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13" w:rsidRDefault="00A92F1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2F13" w:rsidRDefault="00A92F13">
      <w:pPr>
        <w:pStyle w:val="ConsPlusNormal"/>
        <w:ind w:firstLine="540"/>
        <w:jc w:val="both"/>
        <w:outlineLvl w:val="0"/>
      </w:pPr>
    </w:p>
    <w:p w:rsidR="00A92F13" w:rsidRDefault="00A92F13">
      <w:pPr>
        <w:pStyle w:val="ConsPlusTitle"/>
        <w:jc w:val="center"/>
        <w:outlineLvl w:val="0"/>
      </w:pPr>
      <w:r>
        <w:t>ПРАВИТЕЛЬСТВО КИРОВСКОЙ ОБЛАСТИ</w:t>
      </w:r>
    </w:p>
    <w:p w:rsidR="00A92F13" w:rsidRDefault="00A92F13">
      <w:pPr>
        <w:pStyle w:val="ConsPlusTitle"/>
        <w:ind w:firstLine="540"/>
        <w:jc w:val="both"/>
      </w:pPr>
    </w:p>
    <w:p w:rsidR="00A92F13" w:rsidRDefault="00A92F13">
      <w:pPr>
        <w:pStyle w:val="ConsPlusTitle"/>
        <w:jc w:val="center"/>
      </w:pPr>
      <w:r>
        <w:t>ПОСТАНОВЛЕНИЕ</w:t>
      </w:r>
    </w:p>
    <w:p w:rsidR="00A92F13" w:rsidRDefault="00A92F13">
      <w:pPr>
        <w:pStyle w:val="ConsPlusTitle"/>
        <w:jc w:val="center"/>
      </w:pPr>
      <w:r>
        <w:t>от 13 января 2020 г. N 12-П</w:t>
      </w:r>
    </w:p>
    <w:p w:rsidR="00A92F13" w:rsidRDefault="00A92F13">
      <w:pPr>
        <w:pStyle w:val="ConsPlusTitle"/>
        <w:ind w:firstLine="540"/>
        <w:jc w:val="both"/>
      </w:pPr>
    </w:p>
    <w:p w:rsidR="00A92F13" w:rsidRDefault="00A92F13">
      <w:pPr>
        <w:pStyle w:val="ConsPlusTitle"/>
        <w:jc w:val="center"/>
      </w:pPr>
      <w:r>
        <w:t>ОБ УТВЕРЖДЕНИИ ТРЕБОВАНИЙ К СПЕЦИАЛИЗИРОВАННЫМ СТОЯНКАМ</w:t>
      </w:r>
    </w:p>
    <w:p w:rsidR="00A92F13" w:rsidRDefault="00A92F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13" w:rsidRDefault="00A92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13" w:rsidRDefault="00A92F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26.05.2021 N 264-П)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</w:tr>
    </w:tbl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части 1 статьи 3</w:t>
        </w:r>
      </w:hyperlink>
      <w:r>
        <w:t xml:space="preserve"> Закона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Правительство Кировской области постановляет: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требования</w:t>
        </w:r>
      </w:hyperlink>
      <w:r>
        <w:t xml:space="preserve"> к специализированным стоянкам (далее - требования) согласно приложению.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jc w:val="right"/>
      </w:pPr>
      <w:r>
        <w:t>Председатель Правительства</w:t>
      </w:r>
    </w:p>
    <w:p w:rsidR="00A92F13" w:rsidRDefault="00A92F13">
      <w:pPr>
        <w:pStyle w:val="ConsPlusNormal"/>
        <w:jc w:val="right"/>
      </w:pPr>
      <w:r>
        <w:t>Кировской области</w:t>
      </w:r>
    </w:p>
    <w:p w:rsidR="00A92F13" w:rsidRDefault="00A92F13">
      <w:pPr>
        <w:pStyle w:val="ConsPlusNormal"/>
        <w:jc w:val="right"/>
      </w:pPr>
      <w:r>
        <w:t>А.А.ЧУРИН</w:t>
      </w: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jc w:val="right"/>
        <w:outlineLvl w:val="0"/>
      </w:pPr>
      <w:r>
        <w:t>Приложение</w:t>
      </w: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jc w:val="right"/>
      </w:pPr>
      <w:r>
        <w:t>Утверждены</w:t>
      </w:r>
    </w:p>
    <w:p w:rsidR="00A92F13" w:rsidRDefault="00A92F13">
      <w:pPr>
        <w:pStyle w:val="ConsPlusNormal"/>
        <w:jc w:val="right"/>
      </w:pPr>
      <w:r>
        <w:t>постановлением</w:t>
      </w:r>
    </w:p>
    <w:p w:rsidR="00A92F13" w:rsidRDefault="00A92F13">
      <w:pPr>
        <w:pStyle w:val="ConsPlusNormal"/>
        <w:jc w:val="right"/>
      </w:pPr>
      <w:r>
        <w:t>Правительства Кировской области</w:t>
      </w:r>
    </w:p>
    <w:p w:rsidR="00A92F13" w:rsidRDefault="00A92F13">
      <w:pPr>
        <w:pStyle w:val="ConsPlusNormal"/>
        <w:jc w:val="right"/>
      </w:pPr>
      <w:r>
        <w:t>от 13 января 2020 г. N 12-П</w:t>
      </w: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Title"/>
        <w:jc w:val="center"/>
      </w:pPr>
      <w:bookmarkStart w:id="1" w:name="P29"/>
      <w:bookmarkEnd w:id="1"/>
      <w:r>
        <w:t>ТРЕБОВАНИЯ</w:t>
      </w:r>
    </w:p>
    <w:p w:rsidR="00A92F13" w:rsidRDefault="00A92F13">
      <w:pPr>
        <w:pStyle w:val="ConsPlusTitle"/>
        <w:jc w:val="center"/>
      </w:pPr>
      <w:r>
        <w:t>К СПЕЦИАЛИЗИРОВАННЫМ СТОЯНКАМ</w:t>
      </w:r>
    </w:p>
    <w:p w:rsidR="00A92F13" w:rsidRDefault="00A92F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F13" w:rsidRDefault="00A92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F13" w:rsidRDefault="00A92F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26.05.2021 N 264-П)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F13" w:rsidRDefault="00A92F13">
            <w:pPr>
              <w:pStyle w:val="ConsPlusNormal"/>
            </w:pPr>
          </w:p>
        </w:tc>
      </w:tr>
    </w:tbl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к специализированным стоянкам, предназначенным для хранения транспортных средств и (или) маломерных судов, задержанных по основаниям, предусмотренным </w:t>
      </w:r>
      <w:hyperlink r:id="rId9">
        <w:r>
          <w:rPr>
            <w:color w:val="0000FF"/>
          </w:rPr>
          <w:t>частью 1 статьи 27.13</w:t>
        </w:r>
      </w:hyperlink>
      <w:r>
        <w:t xml:space="preserve"> Кодекса Российской Федерации об административных правонарушениях, разработаны в целях организации проведения торгов по определению уполномоченной организации, имеющей право осуществлять деятельность по перемещению на специализированную стоянку, хранению и возврату задержанных транспортных средств и (или) маломерных судов на территории муниципального района</w:t>
      </w:r>
      <w:proofErr w:type="gramEnd"/>
      <w:r>
        <w:t>, городского округа (далее - торги) в порядке, установленном Правительством Кировской области.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lastRenderedPageBreak/>
        <w:t>В целях применения настоящего постановления под специализированными стоянками, предназначенными для хранения задержанных маломерных судов, понимается комплекс технологически связанных между собой зданий, сооружений и оборудования, расположенных на берегу и акватории водного объекта.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 Специализированные стоянки, предназначенные для хранения задержанных транспортных средств, должны отвечать следующим требованиям: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2.1. Расположение специализированной стоянки на территории муниципального или городского округа, городского или сельского поселения Кировской области.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2.2. Возможность размещения на специализированной стоянке транспортных сре</w:t>
      </w:r>
      <w:proofErr w:type="gramStart"/>
      <w:r>
        <w:t>дств в к</w:t>
      </w:r>
      <w:proofErr w:type="gramEnd"/>
      <w:r>
        <w:t>оличестве не менее чем предусмотрено документацией о проведении торгов и договором на оказание услуг по перемещению и хранению задержанных транспортных средств (далее - договор) с учетом площади одного машино-места 22,5 кв. метра.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Размещение на территории специализированной стоянки только транспортных средств, задержанных по основаниям, предусмотренным </w:t>
      </w:r>
      <w:hyperlink r:id="rId10">
        <w:r>
          <w:rPr>
            <w:color w:val="0000FF"/>
          </w:rPr>
          <w:t>частью 1 статьи 27.13</w:t>
        </w:r>
      </w:hyperlink>
      <w:r>
        <w:t xml:space="preserve"> Кодекса Российской Федерации об административных правонарушениях, транспортных средств, на которые наложен арест в соответствии с </w:t>
      </w:r>
      <w:hyperlink r:id="rId11">
        <w:r>
          <w:rPr>
            <w:color w:val="0000FF"/>
          </w:rPr>
          <w:t>частью 1 статьи 27.14</w:t>
        </w:r>
      </w:hyperlink>
      <w:r>
        <w:t xml:space="preserve"> Кодекса Российской Федерации об административных правонарушениях, а также транспортных средств, используемых для перемещения транспортных средств на специализированную стоянку.</w:t>
      </w:r>
      <w:proofErr w:type="gramEnd"/>
    </w:p>
    <w:p w:rsidR="00A92F13" w:rsidRDefault="00A92F13">
      <w:pPr>
        <w:pStyle w:val="ConsPlusNormal"/>
        <w:jc w:val="both"/>
      </w:pPr>
      <w:r>
        <w:t xml:space="preserve">(пп. 2.3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26.05.2021 N 264-П)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2.4. Наличие плана (схемы) размещения транспортных средств, находящихся на специализированной стоянке (с описанием очередности и порядка их эвакуации в случае пожара), обеспечивающег</w:t>
      </w:r>
      <w:proofErr w:type="gramStart"/>
      <w:r>
        <w:t>о(</w:t>
      </w:r>
      <w:proofErr w:type="gramEnd"/>
      <w:r>
        <w:t>ей) наличие возможности погрузки и разгрузки транспортных средств с помощью специализированной техники, а также транспортировку одних транспортных средств без перемещения других.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2.5. Наличие нумерации машино-мест.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2.6. Наличие твердого покрытия (асфальт</w:t>
      </w:r>
      <w:proofErr w:type="gramStart"/>
      <w:r>
        <w:t>о-</w:t>
      </w:r>
      <w:proofErr w:type="gramEnd"/>
      <w:r>
        <w:t xml:space="preserve"> и цементобетона, каменных материалов и тому подобного) территории специализированной стоянки и подъездных путей к ней.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2.7. Наличие металлической, кирпичной или бетонной ограждающей конструкции (далее - ограждение) высотой не менее 1,8 метра по всему периметру специализированной стоянки.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2.8. Наличие оборудованного воротами проема в ограждении для въезда на специализированную стоянку (выезда с нее) шириной не менее 4,5 метра. В случае если на специализированной стоянке предусмотрено хранение 50 и более транспортных средств, то оборудуется не менее двух въездов (выездов).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2.9. Наличие искусственного освещения территории специализированной стоянки.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2.10. Наличие на специализированной стоянке, на которой предусмотрено хранение 50 и более транспортных средств, системы видеонаблюдения с количеством камер наблюдения не менее предусмотренного документацией о проведении торгов, а также сроком хранения записей с камер наблюдения не менее 30 календарных дней.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Наличие на территории специализированной стоянки здания, или сооружения (в том числе временного), или помещения, предназначенного для размещения поста охраны, приема посетителей, оформления документов и приема платежей (далее - здание охраны), которое должно иметь искусственное освещение, монитор с возможностью просмотра видеоизображения со всех камер наблюдения, телефонную связь, кнопку тревожной сигнализации, нормативное количество первичных средств пожаротушения.</w:t>
      </w:r>
      <w:proofErr w:type="gramEnd"/>
    </w:p>
    <w:p w:rsidR="00A92F13" w:rsidRDefault="00A92F13">
      <w:pPr>
        <w:pStyle w:val="ConsPlusNormal"/>
        <w:spacing w:before="220"/>
        <w:ind w:firstLine="540"/>
        <w:jc w:val="both"/>
      </w:pPr>
      <w:r>
        <w:lastRenderedPageBreak/>
        <w:t>2.12. Осуществление круглосуточной охраны, обеспечивающей ограничение доступа на территорию специализированной стоянки посторонних лиц.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2.13. Оснащение специализированной стоянки первичными средствами пожаротушения в соответствии с требованиями, установленными законодательством Российской Федерации о пожарной безопасности.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>Наличие освещаемых в ночное время вывесок с указанием наименования юридического лица, фамилии, имени, отчества (последнее - при наличии) индивидуального предпринимателя, осуществляющего деятельность по перемещению на специализированную стоянку, хранению и возврату задержанных транспортных средств, его юридического и фактического адресов, контактного телефона, а также номера телефона круглосуточной справочно-информационной службы, размещенных при входе в здание охраны и въезде (въездах) на специализированную стоянку.</w:t>
      </w:r>
      <w:proofErr w:type="gramEnd"/>
    </w:p>
    <w:p w:rsidR="00A92F13" w:rsidRDefault="00A92F13">
      <w:pPr>
        <w:pStyle w:val="ConsPlusNormal"/>
        <w:spacing w:before="220"/>
        <w:ind w:firstLine="540"/>
        <w:jc w:val="both"/>
      </w:pPr>
      <w:r>
        <w:t>2.15. Наличие стационарного туалета или биотуалета (в случае отсутствия канализации).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2.16. Наличие контейнера для твердых коммунальных отходов и договора на оказание услуг по обращению с твердыми коммунальными отходами.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 Специализированные стоянки, предназначенные для хранения задержанных маломерных судов, должны отвечать требованиям, установленным подпунктами 2.1 и 2.4 - 2.16 пункта 2 настоящих требований, а также следующим требованиям: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3.1. Размещение за пределами первого и второго поясов зоны санитарной охраны источников централизованного хозяйственно-питьевого водоснабжения, вне судового хода.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3.2. Обеспечение по ширине подходов и глубинам возможности беспрепятственного маневрирования приписанных к данной базе судов с максимальными размерами и осадкой на акватории специализированной стоянки и подходах к причальным сооружениям.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3.3. Наличие оборудованных причальных сооружений для швартовки и стоянки маломерных судов, которые должны иметь: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трапы, сходни, мостки для сообщения с берегом, обеспечивающие одновременный проход не менее двух человек;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закрепленные швартовые устройства (битенги, кнехты, рымы, утки и другие) для надежного крепления маломерных судов;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привальные рамы, брусья, кранцы и прочие приспособления, исключающие повреждение корпусов маломерных судов при швартовке и стоянке;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спасательное имущество (один спасательный круг или спасательный конец Александрова на каждые 50 м причальной линии, но не менее одного комплекта на причал или пирс);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леерное ограждение трапов, сходней, мостков высотой не менее 900 миллиметров при расстоянии между стойками не более 1,5 метра;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спасательный леер по наружному периметру, закрепленный на расстоянии 10 - 15 сантиметров от уровня воды с интервалом между точками крепления не более 1,5 метра.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3.4. Наличие громкоговорящих устройств, а также телефонной или радиосвязи.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t>3.5. Наличие стендов с наглядными материалами по обеспечению безопасности и профилактике травматизма людей на водных объектах. Требования к размеру стенда и месту его расположения предусматриваются документацией о проведении торгов и договором.</w:t>
      </w:r>
    </w:p>
    <w:p w:rsidR="00A92F13" w:rsidRDefault="00A92F13">
      <w:pPr>
        <w:pStyle w:val="ConsPlusNormal"/>
        <w:spacing w:before="220"/>
        <w:ind w:firstLine="540"/>
        <w:jc w:val="both"/>
      </w:pPr>
      <w:r>
        <w:lastRenderedPageBreak/>
        <w:t>3.6. Наличие ограждения акватории специализированной стоянки (дамбами, понтонами, бонами, плавучими и иными знаками судоходной обстановки).</w:t>
      </w: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ind w:firstLine="540"/>
        <w:jc w:val="both"/>
      </w:pPr>
    </w:p>
    <w:p w:rsidR="00A92F13" w:rsidRDefault="00A92F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B0ECD" w:rsidRDefault="007B0ECD"/>
    <w:sectPr w:rsidR="007B0ECD" w:rsidSect="000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13"/>
    <w:rsid w:val="007B0ECD"/>
    <w:rsid w:val="00A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F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F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2211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3104&amp;dst=100089" TargetMode="External"/><Relationship Id="rId12" Type="http://schemas.openxmlformats.org/officeDocument/2006/relationships/hyperlink" Target="https://login.consultant.ru/link/?req=doc&amp;base=RLAW240&amp;n=172211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72211&amp;dst=100005" TargetMode="External"/><Relationship Id="rId11" Type="http://schemas.openxmlformats.org/officeDocument/2006/relationships/hyperlink" Target="https://login.consultant.ru/link/?req=doc&amp;base=LAW&amp;n=471851&amp;dst=10256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71851&amp;dst=8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51&amp;dst=80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2024-03-28T06:13:00Z</dcterms:created>
  <dcterms:modified xsi:type="dcterms:W3CDTF">2024-03-28T06:13:00Z</dcterms:modified>
</cp:coreProperties>
</file>