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F5" w:rsidRDefault="004E35F5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4E35F5" w:rsidRDefault="004E35F5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E35F5">
        <w:tc>
          <w:tcPr>
            <w:tcW w:w="4677" w:type="dxa"/>
          </w:tcPr>
          <w:p w:rsidR="004E35F5" w:rsidRDefault="004E35F5">
            <w:pPr>
              <w:pStyle w:val="ConsPlusNormal"/>
            </w:pPr>
            <w:r>
              <w:t>2 июля 2010 года</w:t>
            </w:r>
          </w:p>
        </w:tc>
        <w:tc>
          <w:tcPr>
            <w:tcW w:w="4677" w:type="dxa"/>
          </w:tcPr>
          <w:p w:rsidR="004E35F5" w:rsidRDefault="004E35F5">
            <w:pPr>
              <w:pStyle w:val="ConsPlusNormal"/>
              <w:jc w:val="right"/>
            </w:pPr>
            <w:r>
              <w:t>N 537-ЗО</w:t>
            </w:r>
          </w:p>
        </w:tc>
      </w:tr>
    </w:tbl>
    <w:p w:rsidR="004E35F5" w:rsidRDefault="004E35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35F5" w:rsidRDefault="004E35F5">
      <w:pPr>
        <w:pStyle w:val="ConsPlusNormal"/>
        <w:jc w:val="both"/>
      </w:pPr>
    </w:p>
    <w:p w:rsidR="004E35F5" w:rsidRDefault="004E35F5">
      <w:pPr>
        <w:pStyle w:val="ConsPlusNormal"/>
        <w:jc w:val="center"/>
        <w:rPr>
          <w:b/>
          <w:bCs/>
        </w:rPr>
      </w:pPr>
      <w:r>
        <w:rPr>
          <w:b/>
          <w:bCs/>
        </w:rPr>
        <w:t>ЗАКОН</w:t>
      </w:r>
    </w:p>
    <w:p w:rsidR="004E35F5" w:rsidRDefault="004E35F5">
      <w:pPr>
        <w:pStyle w:val="ConsPlusNormal"/>
        <w:jc w:val="center"/>
        <w:rPr>
          <w:b/>
          <w:bCs/>
        </w:rPr>
      </w:pPr>
    </w:p>
    <w:p w:rsidR="004E35F5" w:rsidRDefault="004E35F5">
      <w:pPr>
        <w:pStyle w:val="ConsPlusNormal"/>
        <w:jc w:val="center"/>
        <w:rPr>
          <w:b/>
          <w:bCs/>
        </w:rPr>
      </w:pPr>
      <w:r>
        <w:rPr>
          <w:b/>
          <w:bCs/>
        </w:rPr>
        <w:t>КИРОВСКОЙ ОБЛАСТИ</w:t>
      </w:r>
    </w:p>
    <w:p w:rsidR="004E35F5" w:rsidRDefault="004E35F5">
      <w:pPr>
        <w:pStyle w:val="ConsPlusNormal"/>
        <w:jc w:val="center"/>
        <w:rPr>
          <w:b/>
          <w:bCs/>
        </w:rPr>
      </w:pPr>
    </w:p>
    <w:p w:rsidR="004E35F5" w:rsidRDefault="004E35F5">
      <w:pPr>
        <w:pStyle w:val="ConsPlusNormal"/>
        <w:jc w:val="center"/>
        <w:rPr>
          <w:b/>
          <w:bCs/>
        </w:rPr>
      </w:pPr>
      <w:r>
        <w:rPr>
          <w:b/>
          <w:bCs/>
        </w:rPr>
        <w:t>О РЕГУЛИРОВАНИИ ИНВЕСТИЦИОННОЙ ДЕЯТЕЛЬНОСТИ</w:t>
      </w:r>
    </w:p>
    <w:p w:rsidR="004E35F5" w:rsidRDefault="004E35F5">
      <w:pPr>
        <w:pStyle w:val="ConsPlusNormal"/>
        <w:jc w:val="center"/>
        <w:rPr>
          <w:b/>
          <w:bCs/>
        </w:rPr>
      </w:pPr>
      <w:r>
        <w:rPr>
          <w:b/>
          <w:bCs/>
        </w:rPr>
        <w:t>В КИРОВСКОЙ ОБЛАСТИ</w:t>
      </w:r>
    </w:p>
    <w:p w:rsidR="004E35F5" w:rsidRDefault="004E35F5">
      <w:pPr>
        <w:pStyle w:val="ConsPlusNormal"/>
        <w:jc w:val="both"/>
      </w:pPr>
    </w:p>
    <w:p w:rsidR="004E35F5" w:rsidRDefault="004E35F5">
      <w:pPr>
        <w:pStyle w:val="ConsPlusNormal"/>
        <w:jc w:val="right"/>
      </w:pPr>
      <w:proofErr w:type="gramStart"/>
      <w:r>
        <w:t>Принят</w:t>
      </w:r>
      <w:proofErr w:type="gramEnd"/>
    </w:p>
    <w:p w:rsidR="004E35F5" w:rsidRDefault="004E35F5">
      <w:pPr>
        <w:pStyle w:val="ConsPlusNormal"/>
        <w:jc w:val="right"/>
      </w:pPr>
      <w:r>
        <w:t>Законодательным Собранием</w:t>
      </w:r>
    </w:p>
    <w:p w:rsidR="004E35F5" w:rsidRDefault="004E35F5">
      <w:pPr>
        <w:pStyle w:val="ConsPlusNormal"/>
        <w:jc w:val="right"/>
      </w:pPr>
      <w:r>
        <w:t>Кировской области</w:t>
      </w:r>
    </w:p>
    <w:p w:rsidR="004E35F5" w:rsidRDefault="004E35F5">
      <w:pPr>
        <w:pStyle w:val="ConsPlusNormal"/>
        <w:jc w:val="right"/>
      </w:pPr>
      <w:r>
        <w:t>24 июня 2010 года</w:t>
      </w:r>
    </w:p>
    <w:p w:rsidR="004E35F5" w:rsidRDefault="004E35F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4E35F5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5F5" w:rsidRDefault="004E35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5F5" w:rsidRDefault="004E35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35F5" w:rsidRDefault="004E35F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E35F5" w:rsidRDefault="004E35F5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Законов Кировской области</w:t>
            </w:r>
            <w:proofErr w:type="gramEnd"/>
          </w:p>
          <w:p w:rsidR="004E35F5" w:rsidRDefault="004E35F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01.06.2011 </w:t>
            </w:r>
            <w:hyperlink r:id="rId5" w:history="1">
              <w:r>
                <w:rPr>
                  <w:color w:val="0000FF"/>
                </w:rPr>
                <w:t>N 9-ЗО</w:t>
              </w:r>
            </w:hyperlink>
            <w:r>
              <w:rPr>
                <w:color w:val="392C69"/>
              </w:rPr>
              <w:t xml:space="preserve">, от 29.12.2014 </w:t>
            </w:r>
            <w:hyperlink r:id="rId6" w:history="1">
              <w:r>
                <w:rPr>
                  <w:color w:val="0000FF"/>
                </w:rPr>
                <w:t>N 500-ЗО</w:t>
              </w:r>
            </w:hyperlink>
            <w:r>
              <w:rPr>
                <w:color w:val="392C69"/>
              </w:rPr>
              <w:t xml:space="preserve">, от 30.06.2016 </w:t>
            </w:r>
            <w:hyperlink r:id="rId7" w:history="1">
              <w:r>
                <w:rPr>
                  <w:color w:val="0000FF"/>
                </w:rPr>
                <w:t>N 683-ЗО</w:t>
              </w:r>
            </w:hyperlink>
            <w:r>
              <w:rPr>
                <w:color w:val="392C69"/>
              </w:rPr>
              <w:t>,</w:t>
            </w:r>
          </w:p>
          <w:p w:rsidR="004E35F5" w:rsidRDefault="004E35F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10.06.2021 </w:t>
            </w:r>
            <w:hyperlink r:id="rId8" w:history="1">
              <w:r>
                <w:rPr>
                  <w:color w:val="0000FF"/>
                </w:rPr>
                <w:t>N 482-ЗО</w:t>
              </w:r>
            </w:hyperlink>
            <w:r>
              <w:rPr>
                <w:color w:val="392C69"/>
              </w:rPr>
              <w:t xml:space="preserve">, от 09.05.2022 </w:t>
            </w:r>
            <w:hyperlink r:id="rId9" w:history="1">
              <w:r>
                <w:rPr>
                  <w:color w:val="0000FF"/>
                </w:rPr>
                <w:t>N 68-ЗО</w:t>
              </w:r>
            </w:hyperlink>
            <w:r>
              <w:rPr>
                <w:color w:val="392C69"/>
              </w:rPr>
              <w:t xml:space="preserve">, от 24.11.2022 </w:t>
            </w:r>
            <w:hyperlink r:id="rId10" w:history="1">
              <w:r>
                <w:rPr>
                  <w:color w:val="0000FF"/>
                </w:rPr>
                <w:t>N 129-ЗО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5F5" w:rsidRDefault="004E35F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E35F5" w:rsidRDefault="004E35F5">
      <w:pPr>
        <w:pStyle w:val="ConsPlusNormal"/>
        <w:jc w:val="both"/>
      </w:pPr>
    </w:p>
    <w:p w:rsidR="004E35F5" w:rsidRDefault="004E35F5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1. ОБЩИЕ ПОЛОЖЕНИЯ</w:t>
      </w:r>
    </w:p>
    <w:p w:rsidR="004E35F5" w:rsidRDefault="004E35F5">
      <w:pPr>
        <w:pStyle w:val="ConsPlusNormal"/>
        <w:jc w:val="both"/>
      </w:pPr>
    </w:p>
    <w:p w:rsidR="004E35F5" w:rsidRDefault="004E35F5">
      <w:pPr>
        <w:pStyle w:val="ConsPlusNormal"/>
        <w:jc w:val="both"/>
      </w:pPr>
    </w:p>
    <w:p w:rsidR="004E35F5" w:rsidRDefault="004E35F5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3. Основные понятия</w:t>
      </w:r>
    </w:p>
    <w:p w:rsidR="004E35F5" w:rsidRDefault="004E35F5">
      <w:pPr>
        <w:pStyle w:val="ConsPlusNormal"/>
        <w:jc w:val="both"/>
      </w:pPr>
    </w:p>
    <w:p w:rsidR="004E35F5" w:rsidRDefault="004E35F5">
      <w:pPr>
        <w:pStyle w:val="ConsPlusNormal"/>
        <w:ind w:firstLine="540"/>
        <w:jc w:val="both"/>
      </w:pPr>
      <w:r>
        <w:t>1. Для целей настоящего Закона используются следующие основные понятия:</w:t>
      </w:r>
    </w:p>
    <w:p w:rsidR="004E35F5" w:rsidRDefault="004E35F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Кировской области от 10.06.2021 N 482-ЗО)</w:t>
      </w:r>
    </w:p>
    <w:p w:rsidR="004E35F5" w:rsidRDefault="004E35F5">
      <w:pPr>
        <w:pStyle w:val="ConsPlusNormal"/>
        <w:spacing w:before="220"/>
        <w:ind w:firstLine="540"/>
        <w:jc w:val="both"/>
      </w:pPr>
      <w:r>
        <w:t xml:space="preserve">13) срок сдачи проекта в эксплуатацию - </w:t>
      </w:r>
      <w:r w:rsidRPr="008E6D03">
        <w:rPr>
          <w:strike/>
        </w:rPr>
        <w:t>срок со</w:t>
      </w:r>
      <w:r w:rsidR="00C16EDC">
        <w:rPr>
          <w:strike/>
        </w:rPr>
        <w:t xml:space="preserve"> дня</w:t>
      </w:r>
      <w:r>
        <w:t xml:space="preserve"> </w:t>
      </w:r>
      <w:r w:rsidR="008E6D03" w:rsidRPr="008E6D03">
        <w:rPr>
          <w:highlight w:val="yellow"/>
        </w:rPr>
        <w:t>период времени со</w:t>
      </w:r>
      <w:r w:rsidR="00C16EDC">
        <w:t xml:space="preserve"> </w:t>
      </w:r>
      <w:r w:rsidRPr="00C16EDC">
        <w:rPr>
          <w:highlight w:val="yellow"/>
        </w:rPr>
        <w:t>дня</w:t>
      </w:r>
      <w:r>
        <w:t xml:space="preserve"> начала финансирования инвестиционного проекта до дня приемки объекта в эксплуатацию;</w:t>
      </w:r>
    </w:p>
    <w:p w:rsidR="004E35F5" w:rsidRDefault="004E35F5">
      <w:pPr>
        <w:pStyle w:val="ConsPlusNormal"/>
        <w:spacing w:before="220"/>
        <w:ind w:firstLine="540"/>
        <w:jc w:val="both"/>
      </w:pPr>
      <w:r>
        <w:t xml:space="preserve">14) срок выхода проекта на проектную мощность - </w:t>
      </w:r>
      <w:r w:rsidRPr="008E6D03">
        <w:rPr>
          <w:strike/>
        </w:rPr>
        <w:t>срок со</w:t>
      </w:r>
      <w:r w:rsidR="00C16EDC">
        <w:rPr>
          <w:strike/>
        </w:rPr>
        <w:t xml:space="preserve"> дня</w:t>
      </w:r>
      <w:r w:rsidR="008E6D03">
        <w:rPr>
          <w:strike/>
        </w:rPr>
        <w:t xml:space="preserve"> </w:t>
      </w:r>
      <w:r w:rsidR="008E6D03" w:rsidRPr="008E6D03">
        <w:rPr>
          <w:highlight w:val="yellow"/>
        </w:rPr>
        <w:t>период времени со</w:t>
      </w:r>
      <w:r>
        <w:t xml:space="preserve"> </w:t>
      </w:r>
      <w:r w:rsidRPr="00C16EDC">
        <w:rPr>
          <w:highlight w:val="yellow"/>
        </w:rPr>
        <w:t>дня</w:t>
      </w:r>
      <w:r>
        <w:t xml:space="preserve"> начала финансирования инвестиционного проекта до дня, когда объем выпуска продукции (выполнения работ, оказания услуг) достигает наибольшего значения, предусмотренного проектной документацией;</w:t>
      </w:r>
    </w:p>
    <w:p w:rsidR="004E35F5" w:rsidRDefault="004E35F5">
      <w:pPr>
        <w:pStyle w:val="ConsPlusNormal"/>
        <w:spacing w:before="220"/>
        <w:ind w:firstLine="540"/>
        <w:jc w:val="both"/>
      </w:pPr>
      <w:r>
        <w:t xml:space="preserve">15) срок окупаемости инвестиционного проекта - </w:t>
      </w:r>
      <w:r w:rsidRPr="008E6D03">
        <w:rPr>
          <w:strike/>
        </w:rPr>
        <w:t>срок со</w:t>
      </w:r>
      <w:r w:rsidR="00C16EDC">
        <w:rPr>
          <w:strike/>
        </w:rPr>
        <w:t xml:space="preserve"> дня </w:t>
      </w:r>
      <w:r>
        <w:t xml:space="preserve"> </w:t>
      </w:r>
      <w:r w:rsidR="008E6D03" w:rsidRPr="008E6D03">
        <w:rPr>
          <w:highlight w:val="yellow"/>
        </w:rPr>
        <w:t>период времени со</w:t>
      </w:r>
      <w:r w:rsidR="008E6D03" w:rsidRPr="008E6D03">
        <w:t xml:space="preserve"> </w:t>
      </w:r>
      <w:r w:rsidRPr="00C16EDC">
        <w:rPr>
          <w:highlight w:val="yellow"/>
        </w:rPr>
        <w:t>дня</w:t>
      </w:r>
      <w:r>
        <w:t xml:space="preserve">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произведенных инвестиционных затрат приобретает положительное значение;</w:t>
      </w:r>
    </w:p>
    <w:p w:rsidR="004E35F5" w:rsidRDefault="004E35F5" w:rsidP="008E6D03">
      <w:pPr>
        <w:pStyle w:val="ConsPlusNormal"/>
        <w:spacing w:before="220"/>
        <w:ind w:firstLine="540"/>
        <w:jc w:val="both"/>
      </w:pPr>
      <w:r>
        <w:t xml:space="preserve">16) срок реализации инвестиционного проекта - </w:t>
      </w:r>
      <w:r w:rsidRPr="008E6D03">
        <w:rPr>
          <w:strike/>
        </w:rPr>
        <w:t xml:space="preserve">период, в течение которого проект проходит стадии </w:t>
      </w:r>
      <w:proofErr w:type="gramStart"/>
      <w:r w:rsidRPr="008E6D03">
        <w:rPr>
          <w:strike/>
        </w:rPr>
        <w:t>осуществления</w:t>
      </w:r>
      <w:proofErr w:type="gramEnd"/>
      <w:r w:rsidRPr="008E6D03">
        <w:rPr>
          <w:strike/>
        </w:rPr>
        <w:t xml:space="preserve"> и оценки его результатов</w:t>
      </w:r>
      <w:r w:rsidR="008E6D03">
        <w:rPr>
          <w:strike/>
        </w:rPr>
        <w:t xml:space="preserve"> </w:t>
      </w:r>
      <w:r w:rsidR="008E6D03">
        <w:t xml:space="preserve"> </w:t>
      </w:r>
      <w:r w:rsidR="008E6D03" w:rsidRPr="008E6D03">
        <w:rPr>
          <w:highlight w:val="yellow"/>
        </w:rPr>
        <w:t>период времени со дня начала работ по инвестиционному проекту до дня окончания освоения капиталовложений и выхода на запланированную производственную мощность;</w:t>
      </w:r>
    </w:p>
    <w:p w:rsidR="002D2318" w:rsidRPr="002D2318" w:rsidRDefault="002D2318" w:rsidP="002D2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strike/>
          <w:lang w:eastAsia="en-US"/>
        </w:rPr>
      </w:pPr>
      <w:r w:rsidRPr="002D2318">
        <w:rPr>
          <w:rFonts w:eastAsiaTheme="minorHAnsi" w:cstheme="minorHAnsi"/>
          <w:lang w:eastAsia="en-US"/>
        </w:rPr>
        <w:t>26)</w:t>
      </w:r>
      <w:r w:rsidRPr="002D2318">
        <w:rPr>
          <w:rFonts w:eastAsiaTheme="minorHAnsi" w:cstheme="minorHAnsi"/>
          <w:strike/>
          <w:lang w:eastAsia="en-US"/>
        </w:rPr>
        <w:t xml:space="preserve"> преференции по налогообложению - предоставление частным инвесторам налоговых льгот, пониженных (дифференцированных) налоговых ставок, а также отсрочек, рассрочек, инвестиционного налогового кредита, инвестиционного налогового вычета по налогу на прибыль организаций в порядке и на условиях, установленных законодательством о налогах и сборах; </w:t>
      </w:r>
      <w:r w:rsidRPr="002D2318">
        <w:rPr>
          <w:rFonts w:eastAsiaTheme="minorHAnsi" w:cstheme="minorHAnsi"/>
          <w:highlight w:val="yellow"/>
          <w:lang w:eastAsia="en-US"/>
        </w:rPr>
        <w:t>утратил силу.</w:t>
      </w:r>
    </w:p>
    <w:p w:rsidR="004E35F5" w:rsidRDefault="004E35F5">
      <w:pPr>
        <w:pStyle w:val="ConsPlusNormal"/>
        <w:jc w:val="both"/>
      </w:pPr>
    </w:p>
    <w:p w:rsidR="004E35F5" w:rsidRDefault="004E35F5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Глава 3. РЕГУЛИРОВАНИЕ ИНВЕСТИЦИОННОЙ ДЕЯТЕЛЬНОСТИ</w:t>
      </w:r>
    </w:p>
    <w:p w:rsidR="004E35F5" w:rsidRDefault="004E35F5">
      <w:pPr>
        <w:pStyle w:val="ConsPlusNormal"/>
        <w:jc w:val="center"/>
        <w:rPr>
          <w:b/>
          <w:bCs/>
        </w:rPr>
      </w:pPr>
      <w:r>
        <w:rPr>
          <w:b/>
          <w:bCs/>
        </w:rPr>
        <w:t>ЧАСТНЫХ ИНВЕСТОРОВ НА ТЕРРИТОРИИ КИРОВСКОЙ ОБЛАСТИ</w:t>
      </w:r>
    </w:p>
    <w:p w:rsidR="004E35F5" w:rsidRDefault="004E35F5">
      <w:pPr>
        <w:pStyle w:val="ConsPlusNormal"/>
        <w:jc w:val="both"/>
      </w:pPr>
    </w:p>
    <w:p w:rsidR="004E35F5" w:rsidRDefault="004E35F5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11. Перечень приоритетных инвестиционных проектов</w:t>
      </w:r>
    </w:p>
    <w:p w:rsidR="004E35F5" w:rsidRDefault="004E35F5">
      <w:pPr>
        <w:pStyle w:val="ConsPlusNormal"/>
        <w:ind w:firstLine="540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Кировской области от 10.06.2021 N 482-ЗО)</w:t>
      </w:r>
    </w:p>
    <w:p w:rsidR="004E35F5" w:rsidRDefault="004E35F5">
      <w:pPr>
        <w:pStyle w:val="ConsPlusNormal"/>
        <w:ind w:firstLine="540"/>
        <w:jc w:val="both"/>
      </w:pPr>
      <w:r>
        <w:t>1. В перечень приоритетных инвестиционных проектов Кировской области включаются:</w:t>
      </w:r>
    </w:p>
    <w:p w:rsidR="004E35F5" w:rsidRDefault="004E35F5">
      <w:pPr>
        <w:pStyle w:val="ConsPlusNormal"/>
        <w:spacing w:before="220"/>
        <w:ind w:firstLine="540"/>
        <w:jc w:val="both"/>
      </w:pPr>
      <w:bookmarkStart w:id="0" w:name="Par204"/>
      <w:bookmarkEnd w:id="0"/>
      <w:r>
        <w:t>1) инвестиционные проекты частных инвесторов:</w:t>
      </w:r>
    </w:p>
    <w:p w:rsidR="004E35F5" w:rsidRDefault="004E35F5">
      <w:pPr>
        <w:pStyle w:val="ConsPlusNormal"/>
        <w:spacing w:before="220"/>
        <w:ind w:firstLine="540"/>
        <w:jc w:val="both"/>
      </w:pPr>
      <w:r>
        <w:t xml:space="preserve">а) в рамках основных видов экономической деятельности, относящихся в соответствии с Общероссийским классификатором видов экономической деятельности к </w:t>
      </w:r>
      <w:hyperlink r:id="rId13" w:history="1">
        <w:r>
          <w:rPr>
            <w:color w:val="0000FF"/>
          </w:rPr>
          <w:t>разделам A</w:t>
        </w:r>
      </w:hyperlink>
      <w:r>
        <w:t xml:space="preserve"> "Сельское, лесное хозяйство, охота, рыболовство и рыбоводство", </w:t>
      </w:r>
      <w:hyperlink r:id="rId14" w:history="1">
        <w:r>
          <w:rPr>
            <w:color w:val="0000FF"/>
          </w:rPr>
          <w:t>C</w:t>
        </w:r>
      </w:hyperlink>
      <w:r>
        <w:t xml:space="preserve"> "Обрабатывающее производство", соответствующие в течение срока </w:t>
      </w:r>
      <w:r w:rsidRPr="00C16EDC">
        <w:t>реализации инвестиционного проекта</w:t>
      </w:r>
      <w:r w:rsidRPr="008E6D03">
        <w:t xml:space="preserve"> </w:t>
      </w:r>
      <w:r>
        <w:t xml:space="preserve">одному из следующих </w:t>
      </w:r>
      <w:r w:rsidRPr="008E6D03">
        <w:rPr>
          <w:strike/>
        </w:rPr>
        <w:t>условий</w:t>
      </w:r>
      <w:r w:rsidR="008E6D03" w:rsidRPr="008E6D03">
        <w:t xml:space="preserve"> </w:t>
      </w:r>
      <w:r w:rsidR="008E6D03" w:rsidRPr="008E6D03">
        <w:rPr>
          <w:highlight w:val="yellow"/>
        </w:rPr>
        <w:t>требований</w:t>
      </w:r>
      <w:r>
        <w:t>:</w:t>
      </w:r>
    </w:p>
    <w:p w:rsidR="004E35F5" w:rsidRDefault="004E35F5">
      <w:pPr>
        <w:pStyle w:val="ConsPlusNormal"/>
        <w:spacing w:before="220"/>
        <w:ind w:firstLine="540"/>
        <w:jc w:val="both"/>
      </w:pPr>
      <w:bookmarkStart w:id="1" w:name="Par206"/>
      <w:bookmarkEnd w:id="1"/>
      <w:r>
        <w:t>объем капитальных вложений, направленных на создание новых объектов основных средств, составляет не менее 100 миллионов рублей, количество вновь созданных постоянных рабочих мест - не менее 10;</w:t>
      </w:r>
    </w:p>
    <w:p w:rsidR="004E35F5" w:rsidRDefault="004E35F5">
      <w:pPr>
        <w:pStyle w:val="ConsPlusNormal"/>
        <w:spacing w:before="220"/>
        <w:ind w:firstLine="540"/>
        <w:jc w:val="both"/>
      </w:pPr>
      <w:r>
        <w:t>объем капитальных вложений, направленных на модернизацию, реконструкцию, достройку, дооборудование, техническое перевооружение объектов основных средств, составляет не менее 50 миллионов рублей;</w:t>
      </w:r>
    </w:p>
    <w:p w:rsidR="004E35F5" w:rsidRDefault="004E35F5">
      <w:pPr>
        <w:pStyle w:val="ConsPlusNormal"/>
        <w:spacing w:before="220"/>
        <w:ind w:firstLine="540"/>
        <w:jc w:val="both"/>
      </w:pPr>
      <w:r>
        <w:t xml:space="preserve">б) в рамках основных видов экономической деятельности, относящихся в соответствии с Общероссийским классификатором видов экономической деятельности к </w:t>
      </w:r>
      <w:hyperlink r:id="rId15" w:history="1">
        <w:r>
          <w:rPr>
            <w:color w:val="0000FF"/>
          </w:rPr>
          <w:t>разделам M</w:t>
        </w:r>
      </w:hyperlink>
      <w:r>
        <w:t xml:space="preserve"> "Деятельность профессиональная, научная и техническая", </w:t>
      </w:r>
      <w:hyperlink r:id="rId16" w:history="1">
        <w:r w:rsidRPr="008E6D03">
          <w:rPr>
            <w:strike/>
            <w:color w:val="0000FF"/>
          </w:rPr>
          <w:t>Q</w:t>
        </w:r>
      </w:hyperlink>
      <w:r w:rsidRPr="008E6D03">
        <w:rPr>
          <w:strike/>
        </w:rPr>
        <w:t xml:space="preserve"> "Образование, деятельность в области здравоохранения и социальных услуг"</w:t>
      </w:r>
      <w:r>
        <w:t>,</w:t>
      </w:r>
      <w:r w:rsidR="008E6D03">
        <w:t xml:space="preserve"> </w:t>
      </w:r>
      <w:r w:rsidR="008E6D03" w:rsidRPr="008E6D03">
        <w:rPr>
          <w:highlight w:val="yellow"/>
        </w:rPr>
        <w:t>«</w:t>
      </w:r>
      <w:proofErr w:type="gramStart"/>
      <w:r w:rsidR="008E6D03" w:rsidRPr="008E6D03">
        <w:rPr>
          <w:highlight w:val="yellow"/>
        </w:rPr>
        <w:t>Р</w:t>
      </w:r>
      <w:proofErr w:type="gramEnd"/>
      <w:r w:rsidR="008E6D03" w:rsidRPr="008E6D03">
        <w:rPr>
          <w:highlight w:val="yellow"/>
        </w:rPr>
        <w:t xml:space="preserve"> «Образование», Q «Деятельность в области здравоохранения и социальных услуг»,</w:t>
      </w:r>
      <w:r>
        <w:t xml:space="preserve"> </w:t>
      </w:r>
      <w:hyperlink r:id="rId17" w:history="1">
        <w:r>
          <w:rPr>
            <w:color w:val="0000FF"/>
          </w:rPr>
          <w:t>R</w:t>
        </w:r>
      </w:hyperlink>
      <w:r>
        <w:t xml:space="preserve"> "Деятельность в области культуры, спорта, организации досуга и развлечений", с объемом капитальных вложений не менее 10 миллионов рублей в течение срока </w:t>
      </w:r>
      <w:r w:rsidRPr="00C16EDC">
        <w:t>реализации инвестиционного проекта</w:t>
      </w:r>
      <w:r>
        <w:t>;</w:t>
      </w:r>
    </w:p>
    <w:p w:rsidR="004E35F5" w:rsidRDefault="004E35F5">
      <w:pPr>
        <w:pStyle w:val="ConsPlusNormal"/>
        <w:spacing w:before="220"/>
        <w:ind w:firstLine="540"/>
        <w:jc w:val="both"/>
      </w:pPr>
      <w:proofErr w:type="gramStart"/>
      <w:r>
        <w:t xml:space="preserve">2) инвестиционные проекты, включенные в перечень приоритетных инвестиционных проектов </w:t>
      </w:r>
      <w:r w:rsidRPr="00745BEA">
        <w:rPr>
          <w:strike/>
        </w:rPr>
        <w:t>в области освоения лесов</w:t>
      </w:r>
      <w:r w:rsidR="00745BEA">
        <w:t xml:space="preserve"> </w:t>
      </w:r>
      <w:r w:rsidR="00745BEA" w:rsidRPr="00745BEA">
        <w:rPr>
          <w:highlight w:val="yellow"/>
        </w:rPr>
        <w:t>в целях развития лесного комплекса</w:t>
      </w:r>
      <w:r>
        <w:t xml:space="preserve"> в соответствии с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февраля 2018 года N 190 "О приоритетных инвестиционных проектах </w:t>
      </w:r>
      <w:r w:rsidRPr="00745BEA">
        <w:rPr>
          <w:strike/>
        </w:rPr>
        <w:t>в области освоения лесов</w:t>
      </w:r>
      <w:r w:rsidR="00745BEA">
        <w:t xml:space="preserve"> </w:t>
      </w:r>
      <w:r w:rsidR="00745BEA" w:rsidRPr="00745BEA">
        <w:rPr>
          <w:highlight w:val="yellow"/>
        </w:rPr>
        <w:t>в целях развития лесного комплекса</w:t>
      </w:r>
      <w:r>
        <w:t xml:space="preserve"> и об изменении и признании утратившими силу некоторых актов Правительства Российской Федерации";</w:t>
      </w:r>
      <w:proofErr w:type="gramEnd"/>
    </w:p>
    <w:p w:rsidR="00CB6E36" w:rsidRPr="00CB6E36" w:rsidRDefault="00CB6E36" w:rsidP="00CB6E36">
      <w:pPr>
        <w:pStyle w:val="ConsPlusNormal"/>
        <w:spacing w:before="220"/>
        <w:ind w:firstLine="540"/>
        <w:jc w:val="both"/>
        <w:rPr>
          <w:highlight w:val="yellow"/>
        </w:rPr>
      </w:pPr>
      <w:proofErr w:type="gramStart"/>
      <w:r w:rsidRPr="00CB6E36">
        <w:rPr>
          <w:highlight w:val="yellow"/>
        </w:rPr>
        <w:t>6) инвестиционные проекты, реализуемые организациями, являющимися участниками промышленных кластеров, включенных в реестр промышленных кластеров и специализированных организаций промышленных кластеров, соответствующих требованиям, установленным Правительством Российской Федерации, с объемом капитальных вложений в течение срока реализации инвестиционного проекта не менее 100 миллионов рублей, направленных на создание новых объектов основных средств, или не менее 50 миллионов рублей, направленных на модернизацию, реконструкцию, достройку, дооборудование, техническое</w:t>
      </w:r>
      <w:proofErr w:type="gramEnd"/>
      <w:r w:rsidRPr="00CB6E36">
        <w:rPr>
          <w:highlight w:val="yellow"/>
        </w:rPr>
        <w:t xml:space="preserve"> перевооружение объектов основных средств;</w:t>
      </w:r>
    </w:p>
    <w:p w:rsidR="00CB6E36" w:rsidRDefault="00CB6E36" w:rsidP="00CB6E36">
      <w:pPr>
        <w:pStyle w:val="ConsPlusNormal"/>
        <w:spacing w:before="220"/>
        <w:ind w:firstLine="540"/>
        <w:jc w:val="both"/>
      </w:pPr>
      <w:proofErr w:type="gramStart"/>
      <w:r w:rsidRPr="00CB6E36">
        <w:rPr>
          <w:highlight w:val="yellow"/>
        </w:rPr>
        <w:t>7) инвестиционные проекты, реализуемые резидентами парковых зон в форме индустриальных (промышленных) парков, включенных в реестр индустриальных (промышленных) парков и управляющих компаний индустриальных (промышленных) парков, соответствующих требованиям, установленным Правительством Российской Федерации, с объемом капитальных вложений в течение срока реализации инвестиционного проекта не менее 100 миллионов рублей, направленных на создание новых объектов основных средств, или не менее 50 миллионов рублей, направленных на</w:t>
      </w:r>
      <w:proofErr w:type="gramEnd"/>
      <w:r w:rsidRPr="00CB6E36">
        <w:rPr>
          <w:highlight w:val="yellow"/>
        </w:rPr>
        <w:t xml:space="preserve"> модернизацию, реконструкцию, достройку, дооборудование, техническое перевооружение объектов основных средств</w:t>
      </w:r>
      <w:r w:rsidRPr="00CB6E36">
        <w:rPr>
          <w:highlight w:val="yellow"/>
        </w:rPr>
        <w:t>.</w:t>
      </w:r>
    </w:p>
    <w:p w:rsidR="004E35F5" w:rsidRDefault="004E35F5" w:rsidP="00CB6E36">
      <w:pPr>
        <w:pStyle w:val="ConsPlusNormal"/>
        <w:spacing w:before="220"/>
        <w:ind w:firstLine="540"/>
        <w:jc w:val="both"/>
      </w:pPr>
      <w:r>
        <w:lastRenderedPageBreak/>
        <w:t>3. Частные инвесторы, инвестиционные проекты которых претендуют на включение в перечень приоритетных инвестиционных проектов, должны соответствовать следующим требованиям:</w:t>
      </w:r>
    </w:p>
    <w:p w:rsidR="004E35F5" w:rsidRDefault="004E35F5">
      <w:pPr>
        <w:pStyle w:val="ConsPlusNormal"/>
        <w:spacing w:before="220"/>
        <w:ind w:firstLine="540"/>
        <w:jc w:val="both"/>
      </w:pPr>
      <w:proofErr w:type="gramStart"/>
      <w:r>
        <w:t xml:space="preserve">4) отсутствие у частного инвестора задолженности по платежам в бюджеты бюджетной системы Российской Федерации </w:t>
      </w:r>
      <w:r w:rsidRPr="00745BEA">
        <w:rPr>
          <w:strike/>
        </w:rPr>
        <w:t>по состоянию на 1-е число месяца, предшествующего месяцу подачи заявки</w:t>
      </w:r>
      <w:r>
        <w:t xml:space="preserve"> </w:t>
      </w:r>
      <w:r w:rsidR="00745BEA">
        <w:t xml:space="preserve"> </w:t>
      </w:r>
      <w:r w:rsidR="007D3148" w:rsidRPr="007D3148">
        <w:rPr>
          <w:highlight w:val="yellow"/>
        </w:rPr>
        <w:t>на дату формирования справки об исполнении налогоплательщиком обязанности по уплате налогов, сборов, страховых взносов, пеней, штрафов, процентов, но не ранее 1-го числа месяца, предшествующего месяцу подачи заявки</w:t>
      </w:r>
      <w:r w:rsidR="007D3148">
        <w:t xml:space="preserve"> </w:t>
      </w:r>
      <w:r>
        <w:t>на включение инвестиционного проекта в перечень приоритетных инвестиционных проектов;</w:t>
      </w:r>
      <w:proofErr w:type="gramEnd"/>
    </w:p>
    <w:p w:rsidR="00C16EDC" w:rsidRDefault="00C16EDC">
      <w:pPr>
        <w:pStyle w:val="ConsPlusNormal"/>
        <w:spacing w:before="220"/>
        <w:ind w:firstLine="540"/>
        <w:jc w:val="both"/>
      </w:pPr>
      <w:r w:rsidRPr="00C16EDC">
        <w:rPr>
          <w:highlight w:val="yellow"/>
        </w:rPr>
        <w:t xml:space="preserve">3.1. </w:t>
      </w:r>
      <w:proofErr w:type="gramStart"/>
      <w:r w:rsidRPr="00C16EDC">
        <w:rPr>
          <w:highlight w:val="yellow"/>
        </w:rPr>
        <w:t>Инвестиционные проекты, претендующие на включение в перечень приоритетных инвестиционных проектов, за исключением инвестиционных проектов, указанных в подпункте «б» пункта 1 части 1 настоящей статьи, должны соответствовать бюджетной, и экономической, и (или) социальной эффективности реализации приоритетных инвестиционных проектов, целевые и фактические значения которой рассчитываются и оцениваются в соответствии с методикой и порядком, определяемыми Правительством Кировской области.</w:t>
      </w:r>
      <w:proofErr w:type="gramEnd"/>
    </w:p>
    <w:p w:rsidR="004E35F5" w:rsidRDefault="004E35F5">
      <w:pPr>
        <w:pStyle w:val="ConsPlusNormal"/>
        <w:jc w:val="both"/>
      </w:pPr>
    </w:p>
    <w:p w:rsidR="004E35F5" w:rsidRDefault="004E35F5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12. Инвестиционные соглашения</w:t>
      </w:r>
    </w:p>
    <w:p w:rsidR="004E35F5" w:rsidRDefault="004E35F5">
      <w:pPr>
        <w:pStyle w:val="ConsPlusNormal"/>
        <w:ind w:firstLine="540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Кировской области от 10.06.2021 N 482-ЗО)</w:t>
      </w:r>
    </w:p>
    <w:p w:rsidR="004E35F5" w:rsidRDefault="004E35F5">
      <w:pPr>
        <w:pStyle w:val="ConsPlusNormal"/>
        <w:jc w:val="both"/>
      </w:pPr>
    </w:p>
    <w:p w:rsidR="004E35F5" w:rsidRDefault="004E35F5">
      <w:pPr>
        <w:pStyle w:val="ConsPlusNormal"/>
        <w:ind w:firstLine="540"/>
        <w:jc w:val="both"/>
      </w:pPr>
      <w:r>
        <w:t>1. Инвестиционное соглашение заключается с частным инвестором, инвестиционный проект которого включен в перечень приоритетных инвестиционных проектов</w:t>
      </w:r>
      <w:r w:rsidRPr="00C16EDC">
        <w:t>, на срок</w:t>
      </w:r>
      <w:r w:rsidRPr="007D3148">
        <w:rPr>
          <w:strike/>
        </w:rPr>
        <w:t xml:space="preserve"> окупаемости приоритетного инвестиционного проекта</w:t>
      </w:r>
      <w:r w:rsidR="00C16EDC">
        <w:t xml:space="preserve"> </w:t>
      </w:r>
      <w:r w:rsidR="00C16EDC" w:rsidRPr="00C16EDC">
        <w:rPr>
          <w:highlight w:val="yellow"/>
        </w:rPr>
        <w:t xml:space="preserve">по 31 декабря года, в котором заканчивается срок реализации приоритетного инвестиционного проекта или наступает срок окупаемости приоритетного инвестиционного проекта, в зависимости от того, что наступит позднее. При этом срок, на который заключается инвестиционное соглашение, не может превышать 7 лет </w:t>
      </w:r>
      <w:proofErr w:type="gramStart"/>
      <w:r w:rsidR="00C16EDC" w:rsidRPr="00C16EDC">
        <w:rPr>
          <w:highlight w:val="yellow"/>
        </w:rPr>
        <w:t>с даты</w:t>
      </w:r>
      <w:proofErr w:type="gramEnd"/>
      <w:r w:rsidR="00C16EDC" w:rsidRPr="00C16EDC">
        <w:rPr>
          <w:highlight w:val="yellow"/>
        </w:rPr>
        <w:t xml:space="preserve"> его подписания сторонами.</w:t>
      </w:r>
    </w:p>
    <w:p w:rsidR="004E35F5" w:rsidRDefault="004E35F5">
      <w:pPr>
        <w:pStyle w:val="ConsPlusNormal"/>
        <w:ind w:firstLine="540"/>
        <w:jc w:val="both"/>
      </w:pPr>
      <w:r>
        <w:t>Порядок заключения, изменения и расторжения, мониторинга хода реализации инвестиционных соглашений, примерная форма инвестиционного соглашения устанавливаются Правительством Кировской области.</w:t>
      </w:r>
    </w:p>
    <w:p w:rsidR="004E35F5" w:rsidRDefault="004E35F5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Кировской области от 09.05.2022 N 68-ЗО)</w:t>
      </w:r>
    </w:p>
    <w:p w:rsidR="004E35F5" w:rsidRDefault="004E35F5">
      <w:pPr>
        <w:pStyle w:val="ConsPlusNormal"/>
        <w:spacing w:before="220"/>
        <w:ind w:firstLine="540"/>
        <w:jc w:val="both"/>
      </w:pPr>
      <w:r>
        <w:t>2. В инвестиционное соглашение включаются:</w:t>
      </w:r>
    </w:p>
    <w:p w:rsidR="004E35F5" w:rsidRDefault="004E35F5">
      <w:pPr>
        <w:pStyle w:val="ConsPlusNormal"/>
        <w:spacing w:before="220"/>
        <w:ind w:firstLine="540"/>
        <w:jc w:val="both"/>
      </w:pPr>
      <w:r>
        <w:t>2) обязательство частного инвестора по достижению значений следующих целевых показателей:</w:t>
      </w:r>
    </w:p>
    <w:p w:rsidR="004E35F5" w:rsidRDefault="004E35F5">
      <w:pPr>
        <w:pStyle w:val="ConsPlusNormal"/>
        <w:spacing w:before="220"/>
        <w:ind w:firstLine="540"/>
        <w:jc w:val="both"/>
      </w:pPr>
      <w:proofErr w:type="gramStart"/>
      <w:r>
        <w:t xml:space="preserve">г) </w:t>
      </w:r>
      <w:r w:rsidRPr="00C16EDC">
        <w:rPr>
          <w:strike/>
        </w:rPr>
        <w:t>экономическая, и (или) бюджетная, и (или) социальная эффективность реализации приоритетного инвестиционного проекта, целевые и фактические значения которой рассчитываются в соответствии с методикой, определенной Правительством Кировской области</w:t>
      </w:r>
      <w:r w:rsidR="00C16EDC">
        <w:rPr>
          <w:strike/>
        </w:rPr>
        <w:t xml:space="preserve"> </w:t>
      </w:r>
      <w:r w:rsidR="00C16EDC" w:rsidRPr="00C16EDC">
        <w:rPr>
          <w:highlight w:val="yellow"/>
        </w:rPr>
        <w:t>бюджетная, и экономическая, и (или) социальная эффективность реализации приоритетного инвестиционного проекта, за исключением инвестиционных проектов, указанных в подпункте «б» пункта 1 части 1 статьи 11 настоящего Закона</w:t>
      </w:r>
      <w:r w:rsidRPr="00C16EDC">
        <w:rPr>
          <w:highlight w:val="yellow"/>
        </w:rPr>
        <w:t>;</w:t>
      </w:r>
      <w:proofErr w:type="gramEnd"/>
    </w:p>
    <w:p w:rsidR="004E35F5" w:rsidRDefault="004E35F5">
      <w:pPr>
        <w:pStyle w:val="ConsPlusNormal"/>
        <w:jc w:val="both"/>
      </w:pPr>
      <w:bookmarkStart w:id="2" w:name="Par252"/>
      <w:bookmarkEnd w:id="2"/>
    </w:p>
    <w:p w:rsidR="004E35F5" w:rsidRDefault="004E35F5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13. Государственная поддержка частных инвесторов при реализации инвестиционных проектов и формы ее предоставления</w:t>
      </w:r>
    </w:p>
    <w:p w:rsidR="004E35F5" w:rsidRDefault="004E35F5">
      <w:pPr>
        <w:pStyle w:val="ConsPlusNormal"/>
        <w:ind w:firstLine="540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Кировской области от 10.06.2021 N 482-ЗО)</w:t>
      </w:r>
    </w:p>
    <w:p w:rsidR="004E35F5" w:rsidRDefault="004E35F5">
      <w:pPr>
        <w:pStyle w:val="ConsPlusNormal"/>
        <w:jc w:val="both"/>
      </w:pPr>
    </w:p>
    <w:p w:rsidR="004E35F5" w:rsidRDefault="004E35F5">
      <w:pPr>
        <w:pStyle w:val="ConsPlusNormal"/>
        <w:ind w:firstLine="540"/>
        <w:jc w:val="both"/>
      </w:pPr>
      <w:r>
        <w:t>1. Государственная поддержка предоставляется частным инвесторам:</w:t>
      </w:r>
    </w:p>
    <w:p w:rsidR="004E35F5" w:rsidRDefault="004E35F5">
      <w:pPr>
        <w:pStyle w:val="ConsPlusNormal"/>
        <w:spacing w:before="220"/>
        <w:ind w:firstLine="540"/>
        <w:jc w:val="both"/>
      </w:pPr>
      <w:bookmarkStart w:id="3" w:name="Par291"/>
      <w:bookmarkEnd w:id="3"/>
      <w:r>
        <w:t xml:space="preserve">1) инвестиционные проекты которых включены в перечень приоритетных инвестиционных проектов и с </w:t>
      </w:r>
      <w:proofErr w:type="gramStart"/>
      <w:r>
        <w:t>которыми</w:t>
      </w:r>
      <w:proofErr w:type="gramEnd"/>
      <w:r>
        <w:t xml:space="preserve"> заключено инвестиционное соглашение;</w:t>
      </w:r>
    </w:p>
    <w:p w:rsidR="004E35F5" w:rsidRDefault="004E35F5">
      <w:pPr>
        <w:pStyle w:val="ConsPlusNormal"/>
        <w:spacing w:before="220"/>
        <w:ind w:firstLine="540"/>
        <w:jc w:val="both"/>
      </w:pPr>
      <w:bookmarkStart w:id="4" w:name="Par292"/>
      <w:bookmarkEnd w:id="4"/>
      <w:r>
        <w:t xml:space="preserve">2) инвестиционные </w:t>
      </w:r>
      <w:proofErr w:type="gramStart"/>
      <w:r>
        <w:t>проекты</w:t>
      </w:r>
      <w:proofErr w:type="gramEnd"/>
      <w:r>
        <w:t xml:space="preserve"> которых включены в сводный перечень новых инвестиционных </w:t>
      </w:r>
      <w:r>
        <w:lastRenderedPageBreak/>
        <w:t>проектов в порядке, утвержденном Правительством Российской Федерации, в том числе отобраны Правительством Кировской обл</w:t>
      </w:r>
      <w:r w:rsidR="007D3148">
        <w:t>асти в установленном им порядке;</w:t>
      </w:r>
    </w:p>
    <w:p w:rsidR="004E35F5" w:rsidRDefault="004E35F5">
      <w:pPr>
        <w:pStyle w:val="ConsPlusNormal"/>
        <w:jc w:val="both"/>
      </w:pPr>
      <w:r>
        <w:t xml:space="preserve">(п. 2 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Кировской области от 24.11.2022 N 129-ЗО)</w:t>
      </w:r>
    </w:p>
    <w:p w:rsidR="007D3148" w:rsidRDefault="007D3148" w:rsidP="007D3148">
      <w:pPr>
        <w:pStyle w:val="ConsPlusNormal"/>
        <w:ind w:firstLine="709"/>
        <w:jc w:val="both"/>
      </w:pPr>
      <w:r w:rsidRPr="007D3148">
        <w:rPr>
          <w:highlight w:val="yellow"/>
        </w:rPr>
        <w:t xml:space="preserve">3) инвестиционные </w:t>
      </w:r>
      <w:proofErr w:type="gramStart"/>
      <w:r w:rsidRPr="007D3148">
        <w:rPr>
          <w:highlight w:val="yellow"/>
        </w:rPr>
        <w:t>проекты</w:t>
      </w:r>
      <w:proofErr w:type="gramEnd"/>
      <w:r w:rsidRPr="007D3148">
        <w:rPr>
          <w:highlight w:val="yellow"/>
        </w:rPr>
        <w:t xml:space="preserve"> которых реализуются в рамках соглашений о защите и поощрении капиталовложений в соответствии с Федеральным законом от 1 апреля 2020 года № 69-ФЗ «О защите и поощрении капиталовложений в Российской Федерации», за исключением частных инвесторов, указанных в пункте 1 части 1 настоящей статьи.</w:t>
      </w:r>
    </w:p>
    <w:p w:rsidR="00E325B5" w:rsidRDefault="00E325B5" w:rsidP="007D3148">
      <w:pPr>
        <w:pStyle w:val="ConsPlusNormal"/>
        <w:ind w:firstLine="709"/>
        <w:jc w:val="both"/>
      </w:pPr>
    </w:p>
    <w:p w:rsidR="00E325B5" w:rsidRDefault="00E325B5" w:rsidP="00E325B5">
      <w:pPr>
        <w:pStyle w:val="ConsPlusNormal"/>
        <w:ind w:firstLine="709"/>
        <w:jc w:val="both"/>
      </w:pPr>
      <w:r>
        <w:t xml:space="preserve">4. В случае </w:t>
      </w:r>
      <w:r w:rsidRPr="00E325B5">
        <w:rPr>
          <w:strike/>
        </w:rPr>
        <w:t>невыполнения обязательств, определенных инвестиционным соглашением,</w:t>
      </w:r>
      <w:r>
        <w:t xml:space="preserve"> </w:t>
      </w:r>
      <w:r w:rsidRPr="00E325B5">
        <w:rPr>
          <w:highlight w:val="yellow"/>
        </w:rPr>
        <w:t>расторжения или прекращения действия инвестиционного соглашения</w:t>
      </w:r>
      <w:r w:rsidRPr="00E325B5">
        <w:t xml:space="preserve"> </w:t>
      </w:r>
      <w:r>
        <w:t>частный инвестор утрачивает право на применение мер государственной поддержки.</w:t>
      </w:r>
    </w:p>
    <w:p w:rsidR="00E325B5" w:rsidRDefault="00E325B5" w:rsidP="00E325B5">
      <w:pPr>
        <w:pStyle w:val="ConsPlusNormal"/>
        <w:ind w:firstLine="709"/>
        <w:jc w:val="both"/>
      </w:pPr>
      <w:r w:rsidRPr="00E325B5">
        <w:rPr>
          <w:strike/>
        </w:rPr>
        <w:t>В случае прекращения государственной поддержки по формам, предусмотренным пунктами 1 и 2 части 2 настоящей статьи, средства областного бюджета, предоставленные частному инвестору, подлежат возврату в областной бюджет в порядке и сроки, установленные Правительством Кировской области.</w:t>
      </w:r>
      <w:r>
        <w:rPr>
          <w:strike/>
        </w:rPr>
        <w:t xml:space="preserve"> </w:t>
      </w:r>
      <w:r w:rsidRPr="00E325B5">
        <w:rPr>
          <w:rFonts w:asciiTheme="minorHAnsi" w:hAnsiTheme="minorHAnsi" w:cstheme="minorHAnsi"/>
          <w:highlight w:val="yellow"/>
        </w:rPr>
        <w:t>Расторжение инвестиционного соглашения в связи с неисполнением частным инвестором обязательств, указанных в инвестиционном соглашении, является основанием для расторжения соглашения о предоставлении мер государственной поддержки по формам, предусмотренным пунктами 1 и 2 части 2 настоящей статьи, и возврата в областной бюджет в установленном законодательством порядке средств областного бюджета, предоставленных частному инвестору.</w:t>
      </w:r>
    </w:p>
    <w:p w:rsidR="00A94A1A" w:rsidRDefault="00A94A1A">
      <w:pPr>
        <w:pStyle w:val="ConsPlusNormal"/>
        <w:ind w:firstLine="540"/>
        <w:jc w:val="both"/>
        <w:outlineLvl w:val="1"/>
        <w:rPr>
          <w:b/>
          <w:bCs/>
        </w:rPr>
      </w:pPr>
      <w:bookmarkStart w:id="5" w:name="Par294"/>
      <w:bookmarkEnd w:id="5"/>
    </w:p>
    <w:p w:rsidR="004E35F5" w:rsidRDefault="004E35F5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15. Предоставление субсидий</w:t>
      </w:r>
    </w:p>
    <w:p w:rsidR="004E35F5" w:rsidRDefault="004E35F5">
      <w:pPr>
        <w:pStyle w:val="ConsPlusNormal"/>
        <w:jc w:val="both"/>
      </w:pPr>
    </w:p>
    <w:p w:rsidR="004E35F5" w:rsidRDefault="004E35F5">
      <w:pPr>
        <w:pStyle w:val="ConsPlusNormal"/>
        <w:ind w:firstLine="540"/>
        <w:jc w:val="both"/>
      </w:pPr>
      <w:r>
        <w:t xml:space="preserve">1. Частным инвесторам, указанным в </w:t>
      </w:r>
      <w:hyperlink w:anchor="Par291" w:history="1">
        <w:r>
          <w:rPr>
            <w:color w:val="0000FF"/>
          </w:rPr>
          <w:t>пункте 1 части 1 статьи 13</w:t>
        </w:r>
      </w:hyperlink>
      <w:r>
        <w:t xml:space="preserve"> настоящего Закона, субсидии предоставляются в целях реализации инвестиционных проектов на возмещение затрат (части затрат):</w:t>
      </w:r>
    </w:p>
    <w:p w:rsidR="004E35F5" w:rsidRDefault="004E35F5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Кировской области от 10.06.2021 N 482-ЗО)</w:t>
      </w:r>
    </w:p>
    <w:p w:rsidR="004E35F5" w:rsidRDefault="004E35F5">
      <w:pPr>
        <w:pStyle w:val="ConsPlusNormal"/>
        <w:spacing w:before="220"/>
        <w:ind w:firstLine="540"/>
        <w:jc w:val="both"/>
      </w:pPr>
      <w:r>
        <w:t>1) на уплату процентных ставок по привлекаемым частными инвесторами кредитным ресурсам, на уплату лизинговых платежей, в том числе первоначального взноса по заключенным договорам лизинга;</w:t>
      </w:r>
    </w:p>
    <w:p w:rsidR="004E35F5" w:rsidRDefault="004E35F5">
      <w:pPr>
        <w:pStyle w:val="ConsPlusNormal"/>
        <w:spacing w:before="220"/>
        <w:ind w:firstLine="540"/>
        <w:jc w:val="both"/>
      </w:pPr>
      <w:r>
        <w:t>2) на выплату купонного дохода частным инвесторам, впервые привлекающим инвестиции путем выпуска облигаций, за исключением индивидуальных предпринимателей;</w:t>
      </w:r>
    </w:p>
    <w:p w:rsidR="004E35F5" w:rsidRDefault="004E35F5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Кировской области от 29.12.2014 N 500-ЗО)</w:t>
      </w:r>
    </w:p>
    <w:p w:rsidR="004E35F5" w:rsidRDefault="004E35F5">
      <w:pPr>
        <w:pStyle w:val="ConsPlusNormal"/>
        <w:spacing w:before="220"/>
        <w:ind w:firstLine="540"/>
        <w:jc w:val="both"/>
      </w:pPr>
      <w:r>
        <w:t>3) на профессиональную подготовку, и (или) переподготовку, и (или) повышение квалификации кадров;</w:t>
      </w:r>
    </w:p>
    <w:p w:rsidR="004E35F5" w:rsidRDefault="004E35F5">
      <w:pPr>
        <w:pStyle w:val="ConsPlusNormal"/>
        <w:jc w:val="both"/>
      </w:pPr>
      <w:r>
        <w:t xml:space="preserve">(п. 3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Кировской области от 29.12.2014 N 500-ЗО)</w:t>
      </w:r>
    </w:p>
    <w:p w:rsidR="004E35F5" w:rsidRDefault="004E35F5">
      <w:pPr>
        <w:pStyle w:val="ConsPlusNormal"/>
        <w:spacing w:before="220"/>
        <w:ind w:firstLine="540"/>
        <w:jc w:val="both"/>
      </w:pPr>
      <w:r>
        <w:t>4) на проведение проектных работ по созданию транспортной и (или) инженерной инфраструктуры;</w:t>
      </w:r>
    </w:p>
    <w:p w:rsidR="004E35F5" w:rsidRPr="00660A2A" w:rsidRDefault="004E35F5">
      <w:pPr>
        <w:pStyle w:val="ConsPlusNormal"/>
        <w:spacing w:before="220"/>
        <w:ind w:firstLine="540"/>
        <w:jc w:val="both"/>
        <w:rPr>
          <w:strike/>
        </w:rPr>
      </w:pPr>
      <w:r w:rsidRPr="00E325B5">
        <w:t>5)</w:t>
      </w:r>
      <w:r w:rsidRPr="00660A2A">
        <w:rPr>
          <w:strike/>
        </w:rPr>
        <w:t xml:space="preserve"> на оплату услуг, предоставляемых тепл</w:t>
      </w:r>
      <w:proofErr w:type="gramStart"/>
      <w:r w:rsidRPr="00660A2A">
        <w:rPr>
          <w:strike/>
        </w:rPr>
        <w:t>о-</w:t>
      </w:r>
      <w:proofErr w:type="gramEnd"/>
      <w:r w:rsidRPr="00660A2A">
        <w:rPr>
          <w:strike/>
        </w:rPr>
        <w:t xml:space="preserve">, </w:t>
      </w:r>
      <w:proofErr w:type="spellStart"/>
      <w:r w:rsidRPr="00660A2A">
        <w:rPr>
          <w:strike/>
        </w:rPr>
        <w:t>водо</w:t>
      </w:r>
      <w:proofErr w:type="spellEnd"/>
      <w:r w:rsidRPr="00660A2A">
        <w:rPr>
          <w:strike/>
        </w:rPr>
        <w:t xml:space="preserve">-, </w:t>
      </w:r>
      <w:proofErr w:type="spellStart"/>
      <w:r w:rsidRPr="00660A2A">
        <w:rPr>
          <w:strike/>
        </w:rPr>
        <w:t>электроснабжающими</w:t>
      </w:r>
      <w:proofErr w:type="spellEnd"/>
      <w:r w:rsidRPr="00660A2A">
        <w:rPr>
          <w:strike/>
        </w:rPr>
        <w:t xml:space="preserve"> организациями;</w:t>
      </w:r>
      <w:r w:rsidR="00E325B5">
        <w:rPr>
          <w:strike/>
        </w:rPr>
        <w:t xml:space="preserve"> </w:t>
      </w:r>
      <w:r w:rsidR="00E325B5" w:rsidRPr="00E325B5">
        <w:rPr>
          <w:highlight w:val="yellow"/>
        </w:rPr>
        <w:t>утратил силу</w:t>
      </w:r>
      <w:r w:rsidR="00E325B5">
        <w:rPr>
          <w:strike/>
        </w:rPr>
        <w:t>.</w:t>
      </w:r>
    </w:p>
    <w:p w:rsidR="004E35F5" w:rsidRDefault="004E35F5">
      <w:pPr>
        <w:pStyle w:val="ConsPlusNormal"/>
        <w:spacing w:before="220"/>
        <w:ind w:firstLine="540"/>
        <w:jc w:val="both"/>
      </w:pPr>
      <w:r>
        <w:t>6) на оплату части арендной платы по заключенным договорам аренды имущества, расположенного на территории парковых зон.</w:t>
      </w:r>
    </w:p>
    <w:p w:rsidR="004E35F5" w:rsidRDefault="004E35F5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Законом</w:t>
        </w:r>
      </w:hyperlink>
      <w:r>
        <w:t xml:space="preserve"> Кировской области от 29.12.2014 N 500-ЗО)</w:t>
      </w:r>
    </w:p>
    <w:p w:rsidR="004E35F5" w:rsidRDefault="004E35F5">
      <w:pPr>
        <w:pStyle w:val="ConsPlusNormal"/>
        <w:spacing w:before="220"/>
        <w:ind w:firstLine="540"/>
        <w:jc w:val="both"/>
      </w:pPr>
      <w:r>
        <w:t xml:space="preserve">2. Частным инвесторам, указанным в </w:t>
      </w:r>
      <w:hyperlink w:anchor="Par292" w:history="1">
        <w:r>
          <w:rPr>
            <w:color w:val="0000FF"/>
          </w:rPr>
          <w:t>пункте 2 части 1 статьи 13</w:t>
        </w:r>
      </w:hyperlink>
      <w:r>
        <w:t xml:space="preserve"> настоящего Закона, предоставляется субсидия, направления расходования которой осуществляются в соответствии с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октября 2020 года N 1704 "Об утверждении Правил определения новых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 бюджета субъекта Российской Федерации, высвобождаемые в результате снижения </w:t>
      </w:r>
      <w:r>
        <w:lastRenderedPageBreak/>
        <w:t>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обеспечения".</w:t>
      </w:r>
    </w:p>
    <w:p w:rsidR="004E35F5" w:rsidRDefault="004E35F5">
      <w:pPr>
        <w:pStyle w:val="ConsPlusNormal"/>
        <w:jc w:val="both"/>
      </w:pPr>
      <w:r>
        <w:t xml:space="preserve">(часть 2 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Кировской области от 09.05.2022 N 68-ЗО)</w:t>
      </w:r>
    </w:p>
    <w:p w:rsidR="004E35F5" w:rsidRDefault="004E35F5">
      <w:pPr>
        <w:pStyle w:val="ConsPlusNormal"/>
        <w:spacing w:before="220"/>
        <w:ind w:firstLine="540"/>
        <w:jc w:val="both"/>
      </w:pPr>
      <w:r>
        <w:t>3. Государственная поддержка в форме субсидий предоставляется частным инвесторам Правительством Кировской области в установленном им порядке.</w:t>
      </w:r>
    </w:p>
    <w:p w:rsidR="004E35F5" w:rsidRDefault="004E35F5">
      <w:pPr>
        <w:pStyle w:val="ConsPlusNormal"/>
        <w:jc w:val="both"/>
      </w:pPr>
      <w:r>
        <w:t xml:space="preserve">(часть 3 введена </w:t>
      </w:r>
      <w:hyperlink r:id="rId29" w:history="1">
        <w:r>
          <w:rPr>
            <w:color w:val="0000FF"/>
          </w:rPr>
          <w:t>Законом</w:t>
        </w:r>
      </w:hyperlink>
      <w:r>
        <w:t xml:space="preserve"> Кировской области от 10.06.2021 N 482-ЗО)</w:t>
      </w:r>
    </w:p>
    <w:p w:rsidR="00E325B5" w:rsidRPr="00E325B5" w:rsidRDefault="00660A2A" w:rsidP="00E325B5">
      <w:pPr>
        <w:pStyle w:val="ConsPlusNormal"/>
        <w:ind w:firstLine="709"/>
        <w:jc w:val="both"/>
        <w:rPr>
          <w:highlight w:val="yellow"/>
        </w:rPr>
      </w:pPr>
      <w:r w:rsidRPr="00660A2A">
        <w:rPr>
          <w:highlight w:val="yellow"/>
        </w:rPr>
        <w:t xml:space="preserve">4. </w:t>
      </w:r>
      <w:r w:rsidR="00E325B5" w:rsidRPr="00E325B5">
        <w:rPr>
          <w:highlight w:val="yellow"/>
        </w:rPr>
        <w:t>Частным инвесторам, указанным в пункте 3 части 1 статьи 13 настоящего Закона, предоставляются субсидии из областного бюджета на возмещение затрат, указанных в части 1 статьи 15 Федерального закона от 1 апреля 2020 года № 69-ФЗ «О защите и поощрении капиталовложений в Российской Федерации», в порядке, предусмотренном Правительством Кировской области.</w:t>
      </w:r>
    </w:p>
    <w:p w:rsidR="004E35F5" w:rsidRDefault="00E325B5" w:rsidP="00E325B5">
      <w:pPr>
        <w:pStyle w:val="ConsPlusNormal"/>
        <w:ind w:firstLine="709"/>
        <w:jc w:val="both"/>
      </w:pPr>
      <w:r w:rsidRPr="00E325B5">
        <w:rPr>
          <w:highlight w:val="yellow"/>
        </w:rPr>
        <w:t>Частным инвесторам, реализующим инвестиционные проекты, указанные в пункте 5 части 1 статьи 11 настоящего Закона и которые включены в перечень приоритетных инвестиционных проектов, предоставляются субсидии, предусмотренные частью 1 настоящей статьи, и субсидии, указанные в абзаце первом настоящей части.</w:t>
      </w:r>
    </w:p>
    <w:sectPr w:rsidR="004E35F5" w:rsidSect="00EC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5F5"/>
    <w:rsid w:val="000B0259"/>
    <w:rsid w:val="00143BC4"/>
    <w:rsid w:val="002D2318"/>
    <w:rsid w:val="00401DE1"/>
    <w:rsid w:val="004D30D2"/>
    <w:rsid w:val="004E35F5"/>
    <w:rsid w:val="00660A2A"/>
    <w:rsid w:val="00745BEA"/>
    <w:rsid w:val="007D3148"/>
    <w:rsid w:val="008E6D03"/>
    <w:rsid w:val="00A94A1A"/>
    <w:rsid w:val="00B7709E"/>
    <w:rsid w:val="00B838A0"/>
    <w:rsid w:val="00C16EDC"/>
    <w:rsid w:val="00C36C23"/>
    <w:rsid w:val="00CB6E36"/>
    <w:rsid w:val="00E3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5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E325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396A517FDAF4F0388D4E25789BBABE5F04815AB1508EB95C432C60A84C3F680D792C8AE1B4CAF9162B0FBE2507A9357D35B0AE833584233B15A28CCbEG" TargetMode="External"/><Relationship Id="rId13" Type="http://schemas.openxmlformats.org/officeDocument/2006/relationships/hyperlink" Target="consultantplus://offline/ref=548396A517FDAF4F0388CAEF41E5E7A2E1FE1E10AC1300BCC992349155D4C5A3C097949DED5F40AD9269E4AAAE0E23C01A985709FF2F5941C2bEG" TargetMode="External"/><Relationship Id="rId18" Type="http://schemas.openxmlformats.org/officeDocument/2006/relationships/hyperlink" Target="consultantplus://offline/ref=548396A517FDAF4F0388CAEF41E5E7A2E1FE1618AE1700BCC992349155D4C5A3D297CC91EF565FAF907CB2FBE8C5b8G" TargetMode="External"/><Relationship Id="rId26" Type="http://schemas.openxmlformats.org/officeDocument/2006/relationships/hyperlink" Target="consultantplus://offline/ref=548396A517FDAF4F0388D4E25789BBABE5F04815A2110AEA97CD6FCC02DDCFF487D8CDDFA95240AE9162B8FFE10F7F86468B5401FF2C585D2FB358C2b9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48396A517FDAF4F0388D4E25789BBABE5F04815AB1508EB95C432C60A84C3F680D792C8AE1B4CAF9162B1FBE2507A9357D35B0AE833584233B15A28CCbEG" TargetMode="External"/><Relationship Id="rId7" Type="http://schemas.openxmlformats.org/officeDocument/2006/relationships/hyperlink" Target="consultantplus://offline/ref=548396A517FDAF4F0388D4E25789BBABE5F04815AB1209EB9CCE32C60A84C3F680D792C8AE1B4CAF9162B0FBE2507A9357D35B0AE833584233B15A28CCbEG" TargetMode="External"/><Relationship Id="rId12" Type="http://schemas.openxmlformats.org/officeDocument/2006/relationships/hyperlink" Target="consultantplus://offline/ref=548396A517FDAF4F0388D4E25789BBABE5F04815AB1508EB95C432C60A84C3F680D792C8AE1B4CAF9162B0FEED507A9357D35B0AE833584233B15A28CCbEG" TargetMode="External"/><Relationship Id="rId17" Type="http://schemas.openxmlformats.org/officeDocument/2006/relationships/hyperlink" Target="consultantplus://offline/ref=548396A517FDAF4F0388CAEF41E5E7A2E1FE1E10AC1300BCC992349155D4C5A3C097949DED5A45AA9069E4AAAE0E23C01A985709FF2F5941C2bEG" TargetMode="External"/><Relationship Id="rId25" Type="http://schemas.openxmlformats.org/officeDocument/2006/relationships/hyperlink" Target="consultantplus://offline/ref=548396A517FDAF4F0388D4E25789BBABE5F04815A2110AEA97CD6FCC02DDCFF487D8CDDFA95240AE9162B8F9E10F7F86468B5401FF2C585D2FB358C2b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48396A517FDAF4F0388CAEF41E5E7A2E1FE1E10AC1300BCC992349155D4C5A3C097949DED5A42A99669E4AAAE0E23C01A985709FF2F5941C2bEG" TargetMode="External"/><Relationship Id="rId20" Type="http://schemas.openxmlformats.org/officeDocument/2006/relationships/hyperlink" Target="consultantplus://offline/ref=548396A517FDAF4F0388D4E25789BBABE5F04815AB1A03EF90C032C60A84C3F680D792C8AE1B4CAF9162B0FAEA507A9357D35B0AE833584233B15A28CCbEG" TargetMode="External"/><Relationship Id="rId29" Type="http://schemas.openxmlformats.org/officeDocument/2006/relationships/hyperlink" Target="consultantplus://offline/ref=548396A517FDAF4F0388D4E25789BBABE5F04815AB1508EB95C432C60A84C3F680D792C8AE1B4CAF9162B1F9E2507A9357D35B0AE833584233B15A28CCb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8396A517FDAF4F0388D4E25789BBABE5F04815A2110AEA97CD6FCC02DDCFF487D8CDDFA95240AE9162B0F3E10F7F86468B5401FF2C585D2FB358C2b9G" TargetMode="External"/><Relationship Id="rId11" Type="http://schemas.openxmlformats.org/officeDocument/2006/relationships/hyperlink" Target="consultantplus://offline/ref=548396A517FDAF4F0388D4E25789BBABE5F04815AB1508EB95C432C60A84C3F680D792C8AE1B4CAF9162B0FAEA507A9357D35B0AE833584233B15A28CCbEG" TargetMode="External"/><Relationship Id="rId24" Type="http://schemas.openxmlformats.org/officeDocument/2006/relationships/hyperlink" Target="consultantplus://offline/ref=548396A517FDAF4F0388D4E25789BBABE5F04815A2110AEA97CD6FCC02DDCFF487D8CDDFA95240AE9162B8FAE10F7F86468B5401FF2C585D2FB358C2b9G" TargetMode="External"/><Relationship Id="rId5" Type="http://schemas.openxmlformats.org/officeDocument/2006/relationships/hyperlink" Target="consultantplus://offline/ref=548396A517FDAF4F0388D4E25789BBABE5F04815AE1508E393CD6FCC02DDCFF487D8CDDFA95240AE9162B0F3E10F7F86468B5401FF2C585D2FB358C2b9G" TargetMode="External"/><Relationship Id="rId15" Type="http://schemas.openxmlformats.org/officeDocument/2006/relationships/hyperlink" Target="consultantplus://offline/ref=548396A517FDAF4F0388CAEF41E5E7A2E1FE1E10AC1300BCC992349155D4C5A3C097949DED5B46A79369E4AAAE0E23C01A985709FF2F5941C2bEG" TargetMode="External"/><Relationship Id="rId23" Type="http://schemas.openxmlformats.org/officeDocument/2006/relationships/hyperlink" Target="consultantplus://offline/ref=548396A517FDAF4F0388D4E25789BBABE5F04815AB1508EB95C432C60A84C3F680D792C8AE1B4CAF9162B1F9E8507A9357D35B0AE833584233B15A28CCbEG" TargetMode="External"/><Relationship Id="rId28" Type="http://schemas.openxmlformats.org/officeDocument/2006/relationships/hyperlink" Target="consultantplus://offline/ref=548396A517FDAF4F0388D4E25789BBABE5F04815AB1A03EF90C032C60A84C3F680D792C8AE1B4CAF9162B0FAE9507A9357D35B0AE833584233B15A28CCbEG" TargetMode="External"/><Relationship Id="rId10" Type="http://schemas.openxmlformats.org/officeDocument/2006/relationships/hyperlink" Target="consultantplus://offline/ref=548396A517FDAF4F0388D4E25789BBABE5F04815AB1B03E993C632C60A84C3F680D792C8AE1B4CAF9162B0FBE2507A9357D35B0AE833584233B15A28CCbEG" TargetMode="External"/><Relationship Id="rId19" Type="http://schemas.openxmlformats.org/officeDocument/2006/relationships/hyperlink" Target="consultantplus://offline/ref=548396A517FDAF4F0388D4E25789BBABE5F04815AB1508EB95C432C60A84C3F680D792C8AE1B4CAF9162B0F3EE507A9357D35B0AE833584233B15A28CCbEG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48396A517FDAF4F0388D4E25789BBABE5F04815AB1A03EF90C032C60A84C3F680D792C8AE1B4CAF9162B0FBE2507A9357D35B0AE833584233B15A28CCbEG" TargetMode="External"/><Relationship Id="rId14" Type="http://schemas.openxmlformats.org/officeDocument/2006/relationships/hyperlink" Target="consultantplus://offline/ref=548396A517FDAF4F0388CAEF41E5E7A2E1FE1E10AC1300BCC992349155D4C5A3C097949DED5F46AF9069E4AAAE0E23C01A985709FF2F5941C2bEG" TargetMode="External"/><Relationship Id="rId22" Type="http://schemas.openxmlformats.org/officeDocument/2006/relationships/hyperlink" Target="consultantplus://offline/ref=548396A517FDAF4F0388D4E25789BBABE5F04815AB1B03E993C632C60A84C3F680D792C8AE1B4CAF9162B0FBE2507A9357D35B0AE833584233B15A28CCbEG" TargetMode="External"/><Relationship Id="rId27" Type="http://schemas.openxmlformats.org/officeDocument/2006/relationships/hyperlink" Target="consultantplus://offline/ref=548396A517FDAF4F0388CAEF41E5E7A2E1FE1410AD1700BCC992349155D4C5A3D297CC91EF565FAF907CB2FBE8C5b8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2569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burakov_nr</dc:creator>
  <cp:lastModifiedBy>burakov_nr</cp:lastModifiedBy>
  <cp:revision>7</cp:revision>
  <dcterms:created xsi:type="dcterms:W3CDTF">2023-11-29T06:27:00Z</dcterms:created>
  <dcterms:modified xsi:type="dcterms:W3CDTF">2024-03-07T11:34:00Z</dcterms:modified>
</cp:coreProperties>
</file>