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C5" w:rsidRDefault="00E57A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7AC5" w:rsidRDefault="00E57AC5">
      <w:pPr>
        <w:pStyle w:val="ConsPlusNormal"/>
        <w:jc w:val="both"/>
        <w:outlineLvl w:val="0"/>
      </w:pPr>
    </w:p>
    <w:p w:rsidR="00E57AC5" w:rsidRDefault="00E57AC5">
      <w:pPr>
        <w:pStyle w:val="ConsPlusTitle"/>
        <w:jc w:val="center"/>
        <w:outlineLvl w:val="0"/>
      </w:pPr>
      <w:r>
        <w:t>ПРАВИТЕЛЬСТВО КИРОВСКОЙ ОБЛАСТИ</w:t>
      </w:r>
    </w:p>
    <w:p w:rsidR="00E57AC5" w:rsidRDefault="00E57AC5">
      <w:pPr>
        <w:pStyle w:val="ConsPlusTitle"/>
        <w:jc w:val="both"/>
      </w:pPr>
    </w:p>
    <w:p w:rsidR="00E57AC5" w:rsidRDefault="00E57AC5">
      <w:pPr>
        <w:pStyle w:val="ConsPlusTitle"/>
        <w:jc w:val="center"/>
      </w:pPr>
      <w:r>
        <w:t>ПОСТАНОВЛЕНИЕ</w:t>
      </w:r>
    </w:p>
    <w:p w:rsidR="00E57AC5" w:rsidRDefault="00E57AC5">
      <w:pPr>
        <w:pStyle w:val="ConsPlusTitle"/>
        <w:jc w:val="center"/>
      </w:pPr>
      <w:r>
        <w:t>от 22 декабря 2023 г. N 717-П</w:t>
      </w:r>
    </w:p>
    <w:p w:rsidR="00E57AC5" w:rsidRDefault="00E57AC5">
      <w:pPr>
        <w:pStyle w:val="ConsPlusTitle"/>
        <w:jc w:val="both"/>
      </w:pPr>
    </w:p>
    <w:p w:rsidR="00E57AC5" w:rsidRDefault="00E57AC5">
      <w:pPr>
        <w:pStyle w:val="ConsPlusTitle"/>
        <w:jc w:val="center"/>
      </w:pPr>
      <w:r>
        <w:t>ОБ УТВЕРЖДЕНИИ ПОРЯДКА ЗАКЛЮЧЕНИЯ, ИЗМЕНЕНИЯ И РАСТОРЖЕНИЯ,</w:t>
      </w:r>
    </w:p>
    <w:p w:rsidR="00E57AC5" w:rsidRDefault="00E57AC5">
      <w:pPr>
        <w:pStyle w:val="ConsPlusTitle"/>
        <w:jc w:val="center"/>
      </w:pPr>
      <w:r>
        <w:t>МОНИТОРИНГА ХОДА РЕАЛИЗАЦИИ ИНВЕСТИЦИОННЫХ СОГЛАШЕНИЙ</w:t>
      </w:r>
    </w:p>
    <w:p w:rsidR="00E57AC5" w:rsidRDefault="00E57AC5">
      <w:pPr>
        <w:pStyle w:val="ConsPlusTitle"/>
        <w:jc w:val="center"/>
      </w:pPr>
      <w:r>
        <w:t>И ПРИМЕРНОЙ ФОРМЫ ИНВЕСТИЦИОННОГО СОГЛАШЕНИЯ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12</w:t>
        </w:r>
      </w:hyperlink>
      <w:r>
        <w:t xml:space="preserve"> Закона Кировской области от 02.07.2010 N 537-ЗО "О регулировании инвестиционной деятельности в Кировской области" Правительство Кировской области постановляет: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заключения, изменения и расторжения, мониторинга хода реализации инвестиционных соглашений согласно приложению N 1.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 Утвердить примерную форму инвестиционного </w:t>
      </w:r>
      <w:hyperlink w:anchor="P1244">
        <w:r>
          <w:rPr>
            <w:color w:val="0000FF"/>
          </w:rPr>
          <w:t>соглашения</w:t>
        </w:r>
      </w:hyperlink>
      <w:r>
        <w:t xml:space="preserve"> согласно приложению N 2.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3.1. От 21.03.2011 </w:t>
      </w:r>
      <w:hyperlink r:id="rId6">
        <w:r>
          <w:rPr>
            <w:color w:val="0000FF"/>
          </w:rPr>
          <w:t>N 94/80</w:t>
        </w:r>
      </w:hyperlink>
      <w:r>
        <w:t>"Об утверждении Порядка заключения инвестиционного соглашения".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3.2. От 29.01.2016 </w:t>
      </w:r>
      <w:hyperlink r:id="rId7">
        <w:r>
          <w:rPr>
            <w:color w:val="0000FF"/>
          </w:rPr>
          <w:t>N 81/30</w:t>
        </w:r>
      </w:hyperlink>
      <w:r>
        <w:t>"О внесении изменений в постановление Правительства Кировской области от 21.03.2011 N 94/80".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Кировской области Сандалова М.А.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</w:pPr>
      <w:r>
        <w:t>Губернатор</w:t>
      </w:r>
    </w:p>
    <w:p w:rsidR="00E57AC5" w:rsidRDefault="00E57AC5">
      <w:pPr>
        <w:pStyle w:val="ConsPlusNormal"/>
        <w:jc w:val="right"/>
      </w:pPr>
      <w:r>
        <w:t>Кировской области</w:t>
      </w:r>
    </w:p>
    <w:p w:rsidR="00E57AC5" w:rsidRDefault="00E57AC5">
      <w:pPr>
        <w:pStyle w:val="ConsPlusNormal"/>
        <w:jc w:val="right"/>
      </w:pPr>
      <w:r>
        <w:t>А.В.СОКОЛОВ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  <w:outlineLvl w:val="0"/>
      </w:pPr>
      <w:r>
        <w:t>Приложение N 1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</w:pPr>
      <w:r>
        <w:t>Утвержден</w:t>
      </w:r>
    </w:p>
    <w:p w:rsidR="00E57AC5" w:rsidRDefault="00E57AC5">
      <w:pPr>
        <w:pStyle w:val="ConsPlusNormal"/>
        <w:jc w:val="right"/>
      </w:pPr>
      <w:r>
        <w:t>постановлением</w:t>
      </w:r>
    </w:p>
    <w:p w:rsidR="00E57AC5" w:rsidRDefault="00E57AC5">
      <w:pPr>
        <w:pStyle w:val="ConsPlusNormal"/>
        <w:jc w:val="right"/>
      </w:pPr>
      <w:r>
        <w:t>Правительства Кировской области</w:t>
      </w:r>
    </w:p>
    <w:p w:rsidR="00E57AC5" w:rsidRDefault="00E57AC5">
      <w:pPr>
        <w:pStyle w:val="ConsPlusNormal"/>
        <w:jc w:val="right"/>
      </w:pPr>
      <w:r>
        <w:t>от 22 декабря 2023 г. N 717-П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Title"/>
        <w:jc w:val="center"/>
      </w:pPr>
      <w:bookmarkStart w:id="0" w:name="P34"/>
      <w:bookmarkEnd w:id="0"/>
      <w:r>
        <w:t>ПОРЯДОК</w:t>
      </w:r>
    </w:p>
    <w:p w:rsidR="00E57AC5" w:rsidRDefault="00E57AC5">
      <w:pPr>
        <w:pStyle w:val="ConsPlusTitle"/>
        <w:jc w:val="center"/>
      </w:pPr>
      <w:r>
        <w:t>ЗАКЛЮЧЕНИЯ, ИЗМЕНЕНИЯ И РАСТОРЖЕНИЯ, МОНИТОРИНГА ХОДА</w:t>
      </w:r>
    </w:p>
    <w:p w:rsidR="00E57AC5" w:rsidRDefault="00E57AC5">
      <w:pPr>
        <w:pStyle w:val="ConsPlusTitle"/>
        <w:jc w:val="center"/>
      </w:pPr>
      <w:r>
        <w:t>РЕАЛИЗАЦИИ ИНВЕСТИЦИОННЫХ СОГЛАШЕНИЙ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lastRenderedPageBreak/>
        <w:t xml:space="preserve">1.1. </w:t>
      </w:r>
      <w:proofErr w:type="gramStart"/>
      <w:r>
        <w:t xml:space="preserve">Порядок заключения, изменения и расторжения, мониторинга хода реализации инвестиционных соглашений (далее - Порядок) разработан в соответствии с </w:t>
      </w:r>
      <w:hyperlink r:id="rId8">
        <w:r>
          <w:rPr>
            <w:color w:val="0000FF"/>
          </w:rPr>
          <w:t>частью 1 статьи 12</w:t>
        </w:r>
      </w:hyperlink>
      <w:r>
        <w:t xml:space="preserve"> Закона Кировской области от 02.07.2010 N 537-ЗО "О регулировании инвестиционной деятельности в Кировской области" (далее - Закон Кировской области от 02.07.2010 N 537-ЗО) и определяет порядок заключения, изменения и расторжения, мониторинга хода реализации инвестиционных соглашений.</w:t>
      </w:r>
      <w:proofErr w:type="gramEnd"/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1.2. Понятия и термины, используемые в настоящем Порядке, применяются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Кировской области от 02.07.2010 N 537-ЗО.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Инвестиционное соглашение заключается органом исполнительной власти Кировской области отраслевой (межотраслевой) компетенции, уполномоченным на заключение инвестиционного соглашения от имени Правительства Кировской области (далее - орган отраслевой (межотраслевой) компетенции), в соответствии с </w:t>
      </w:r>
      <w:hyperlink w:anchor="P106">
        <w:r>
          <w:rPr>
            <w:color w:val="0000FF"/>
          </w:rPr>
          <w:t>перечнем</w:t>
        </w:r>
      </w:hyperlink>
      <w:r>
        <w:t xml:space="preserve"> органов исполнительной власти Кировской области отраслевой (межотраслевой) компетенции, уполномоченных на заключение инвестиционного соглашения от имени Правительства Кировской области, согласно приложению N 1, муниципальными образованиями Кировской области, на территории которых реализуется</w:t>
      </w:r>
      <w:proofErr w:type="gramEnd"/>
      <w:r>
        <w:t xml:space="preserve"> или планируется к реализации приоритетный инвестиционный проект (в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соглашения), и частным инвестором, инвестиционный проект которого включен в перечень приоритетных инвестиционных проектов Кировской области (далее - перечень) в порядке, установленном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306-П "Об утверждении Порядка формирования перечня приоритетных инвестиционных проектов Кировской области" (далее - постановление Правительства Кировской области от 09.06.2023 </w:t>
      </w:r>
      <w:proofErr w:type="gramStart"/>
      <w:r>
        <w:t>N 306-П).</w:t>
      </w:r>
      <w:proofErr w:type="gramEnd"/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Title"/>
        <w:ind w:firstLine="540"/>
        <w:jc w:val="both"/>
        <w:outlineLvl w:val="1"/>
      </w:pPr>
      <w:r>
        <w:t>2. Порядок заключения, изменения и расторжения инвестиционных соглашений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>2.1. Орган отраслевой (межотраслевой) компетенции в течение 5 рабочих дней со дня утверждения распоряжения Правительства Кировской области о включении инвестиционного проекта частного инвестора в перечень согласует участие в заключени</w:t>
      </w:r>
      <w:proofErr w:type="gramStart"/>
      <w:r>
        <w:t>и</w:t>
      </w:r>
      <w:proofErr w:type="gramEnd"/>
      <w:r>
        <w:t xml:space="preserve"> инвестиционного соглашения с администрацией муниципального образования Кировской области (администрациями муниципальных образований Кировской области), на территории которого (которых) реализуется или планируется к реализации приоритетный инвестиционный проект.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Орган отраслевой (межотраслевой) компетенции в течение 10 рабочих дней с даты окончания согласования осуществляет подготовку проекта инвестиционного соглашения в соответствии с примерной формой инвестиционного </w:t>
      </w:r>
      <w:hyperlink w:anchor="P1244">
        <w:r>
          <w:rPr>
            <w:color w:val="0000FF"/>
          </w:rPr>
          <w:t>соглашения</w:t>
        </w:r>
      </w:hyperlink>
      <w:r>
        <w:t>, утвержденной настоящим постановлением, и обеспечивает его согласование с администрацией муниципального образования Кировской области (администрациями муниципальных образований Кировской области), на территории которого (которых) реализуется или планируется к реализации приоритетный инвестиционный проект (в случае участия муниципальных образований</w:t>
      </w:r>
      <w:proofErr w:type="gramEnd"/>
      <w:r>
        <w:t xml:space="preserve"> в заключени</w:t>
      </w:r>
      <w:proofErr w:type="gramStart"/>
      <w:r>
        <w:t>и</w:t>
      </w:r>
      <w:proofErr w:type="gramEnd"/>
      <w:r>
        <w:t xml:space="preserve"> инвестиционного соглашения), и частным инвестором.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Орган отраслевой (межотраслевой) компетенции в течение 3 рабочих дней с даты окончания согласования вручает нарочно уполномоченному представителю частного инвестора для подписания или направляет согласованный проект инвестиционного соглашения в количестве экземпляров, равном количеству сторон, по почте заказным письмом с уведомлением о вручении либо в форме электронного документа, подписанного усиленной квалифицированной подписью, на электронный адрес частного инвестора.</w:t>
      </w:r>
      <w:proofErr w:type="gramEnd"/>
    </w:p>
    <w:p w:rsidR="00E57AC5" w:rsidRDefault="00E57AC5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2.4. Частный инвестор в течение 5 рабочих дней со дня получения проекта инвестиционного соглашения подписывает инвестиционное соглашение и направляет его на бумажном носителе либо в форме электронного документа, подписанного усиленной квалифицированной подписью, в адрес органа отраслевой (межотраслевой) компетенции, его направившего.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lastRenderedPageBreak/>
        <w:t xml:space="preserve">2.5. В случае отказа частного инвестора от заключения инвестиционного соглашения или незаключения частным инвестором инвестиционного соглашения в течение 30 рабочих дней со дня включения инвестиционного проекта в перечень инвестиционный проект такого частного инвестора исключается из перечня в порядке, установленном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09.06.2023 N 306-П.</w:t>
      </w:r>
    </w:p>
    <w:p w:rsidR="00E57AC5" w:rsidRDefault="00E57AC5">
      <w:pPr>
        <w:pStyle w:val="ConsPlusNormal"/>
        <w:spacing w:before="220"/>
        <w:ind w:firstLine="540"/>
        <w:jc w:val="both"/>
      </w:pPr>
      <w:bookmarkStart w:id="2" w:name="P51"/>
      <w:bookmarkEnd w:id="2"/>
      <w:r>
        <w:t>2.6. Орган отраслевой (межотраслевой) компетенции в течение 5 рабочих дней с даты получения подписанного частным инвестором проекта инвестиционного соглашения подписывает инвестиционное соглашение в количестве экземпляров, равном количеству сторон, и вручает нарочно по одному экземпляру уполномоченному представителю частного инвестора и администрации муниципального образования Кировской области (администрациям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или направляет его по почте заказным письмом с уведомлением о вручении либо в форме электронного документа, подписанного усиленной квалифицированной подписью, на электронный адрес получателя.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2.7. В инвестиционное соглашение могут быть внесены изменения по соглашению сторон.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2.8. Не допускается внесение в инвестиционное соглашение следующих изменений (за исключением случаев наступления обстоятельств непреодолимой силы, определенных в соответствии с Гражданским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Федерации):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снижения установленных инвестиционным соглашением значений целевых показателей реализации приоритетного инвестиционного проекта Кировской области, определенных </w:t>
      </w:r>
      <w:hyperlink r:id="rId13">
        <w:r>
          <w:rPr>
            <w:color w:val="0000FF"/>
          </w:rPr>
          <w:t>пунктом 2 части 2 статьи 12</w:t>
        </w:r>
      </w:hyperlink>
      <w:r>
        <w:t xml:space="preserve"> Закона Кировской области от 02.07.2010 N 537-ЗО;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изменения плана-графика реализации приоритетного инвестиционного проекта Кировской области, приведенного в примерной форме инвестиционного </w:t>
      </w:r>
      <w:hyperlink w:anchor="P1244">
        <w:r>
          <w:rPr>
            <w:color w:val="0000FF"/>
          </w:rPr>
          <w:t>соглашения</w:t>
        </w:r>
      </w:hyperlink>
      <w:r>
        <w:t>, утвержденной настоящим постановлением.</w:t>
      </w:r>
    </w:p>
    <w:p w:rsidR="00E57AC5" w:rsidRDefault="00E57AC5">
      <w:pPr>
        <w:pStyle w:val="ConsPlusNormal"/>
        <w:spacing w:before="220"/>
        <w:ind w:firstLine="540"/>
        <w:jc w:val="both"/>
      </w:pPr>
      <w:bookmarkStart w:id="3" w:name="P56"/>
      <w:bookmarkEnd w:id="3"/>
      <w:r>
        <w:t>2.9. Внесение изменений в инвестиционное соглашение оформляется дополнительным соглашением к инвестиционному соглашению.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В целях внесения изменений в инвестиционное соглашение частный инвестор представляет в орган отраслевой (межотраслевой) компетенции проект дополнительного соглашения к инвестиционному соглашению (далее - проект дополнительного соглашения) на бумажном носителе или в форме электронного документа, подписанного усиленной квалифицированной подписью, с приложением: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2.9.1. Документов, подтверждающих основания необходимости и объективности внесения изменений в инвестиционное соглашение.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2.9.2. </w:t>
      </w:r>
      <w:hyperlink w:anchor="P191">
        <w:r>
          <w:rPr>
            <w:color w:val="0000FF"/>
          </w:rPr>
          <w:t>Паспорта</w:t>
        </w:r>
      </w:hyperlink>
      <w:r>
        <w:t xml:space="preserve"> приоритетного инвестиционного проекта Кировской области согласно приложению N 2 (при необходимости).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2.9.3. Плана-графика реализации приоритетного инвестиционного проекта Кировской области (при необходимости).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2.9.4. Целевых показателей реализации приоритетного инвестиционного проекта Кировской области в рамках инвестиционного соглашения (при необходимости).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2.9.5. Иных документов по усмотрению заявителя (организации).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2.10. Частный инвестор несет ответственность за полноту представленных им документов, предусмотренных </w:t>
      </w:r>
      <w:hyperlink w:anchor="P56">
        <w:r>
          <w:rPr>
            <w:color w:val="0000FF"/>
          </w:rPr>
          <w:t>пунктом 2.9</w:t>
        </w:r>
      </w:hyperlink>
      <w:r>
        <w:t xml:space="preserve"> настоящего Порядка, и достоверность содержащихся в них сведений с целью заключения дополнительного соглашения к инвестиционному соглашению.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lastRenderedPageBreak/>
        <w:t xml:space="preserve">2.11. Орган отраслевой (межотраслевой) компетенции в течение 5 рабочих дней </w:t>
      </w:r>
      <w:proofErr w:type="gramStart"/>
      <w:r>
        <w:t>с даты получения</w:t>
      </w:r>
      <w:proofErr w:type="gramEnd"/>
      <w:r>
        <w:t xml:space="preserve"> проекта дополнительного соглашения и прилагаемых к нему документов:</w:t>
      </w:r>
    </w:p>
    <w:p w:rsidR="00E57AC5" w:rsidRDefault="00E57AC5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2.11.1. </w:t>
      </w:r>
      <w:proofErr w:type="gramStart"/>
      <w:r>
        <w:t>Рассматривает их на предмет полноты (комплектности) и соответствия формам, установленным настоящим Порядком, а также отсутствия в них описок, опечаток, арифметических ошибок, ведущих к несоответствию сведений, содержащихся в представленных документах, другим сведениям, содержащимся в указанных документах (далее - технические ошибки).</w:t>
      </w:r>
      <w:proofErr w:type="gramEnd"/>
    </w:p>
    <w:p w:rsidR="00E57AC5" w:rsidRDefault="00E57AC5">
      <w:pPr>
        <w:pStyle w:val="ConsPlusNormal"/>
        <w:spacing w:before="220"/>
        <w:ind w:firstLine="540"/>
        <w:jc w:val="both"/>
      </w:pPr>
      <w:r>
        <w:t>2.11.2. Возвращает их с приложением уведомления о выявленных нарушениях уполномоченному представителю частного инвестора или направляет их по почте заказным письмом с уведомлением о вручении либо в форме электронного документа, подписанного усиленной квалифицированной подписью, на электронный адрес частного инвестора.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Основаниями для возврата проекта дополнительного соглашения и прилагаемых к нему документов являются их неполнота (некомплектность) и (или) несоответствие формам, установленным настоящим Порядком, и (или) наличие в них технических ошибок.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2.12. В случае устранения обстоятельств, послуживших основанием для возврата проекта дополнительного соглашения и прилагаемых к нему документов, частный инвестор вправе повторно направить их в порядке, предусмотренном настоящим Порядком.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2.13. </w:t>
      </w:r>
      <w:proofErr w:type="gramStart"/>
      <w:r>
        <w:t xml:space="preserve">В случае если проект дополнительного соглашения и прилагаемые к нему документы представлены в полном объеме (комплектности) и соответствуют формам, установленным настоящим Порядком, отсутствуют технические ошибки, орган отраслевой (межотраслевой) компетенции в течение 10 рабочих дней с даты окончания их рассмотрения в соответствии с </w:t>
      </w:r>
      <w:hyperlink w:anchor="P65">
        <w:r>
          <w:rPr>
            <w:color w:val="0000FF"/>
          </w:rPr>
          <w:t>подпунктом 2.11.1</w:t>
        </w:r>
      </w:hyperlink>
      <w:r>
        <w:t xml:space="preserve"> настоящего Порядка обеспечивает согласование проекта дополнительного соглашения с администрацией муниципального образования Кировской области (администрациями муниципальных образований</w:t>
      </w:r>
      <w:proofErr w:type="gramEnd"/>
      <w:r>
        <w:t xml:space="preserve"> </w:t>
      </w:r>
      <w:proofErr w:type="gramStart"/>
      <w:r>
        <w:t>Кировской области), на территории которого (которых) реализуется или планируется к реализации приоритетный инвестиционный проект, включенный в перечень, и частным инвестором.</w:t>
      </w:r>
      <w:proofErr w:type="gramEnd"/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2.14. Орган отраслевой (межотраслевой) компетенции в течение 3 рабочих дней с даты окончания согласования проекта дополнительного соглашения вручает нарочно уполномоченному представителю частного инвестора или направляет по почте заказным письмом с уведомлением о вручении либо в форме электронного документа, подписанного усиленной квалифицированной подписью, на электронный адрес частного </w:t>
      </w:r>
      <w:proofErr w:type="gramStart"/>
      <w:r>
        <w:t>инвестора</w:t>
      </w:r>
      <w:proofErr w:type="gramEnd"/>
      <w:r>
        <w:t xml:space="preserve"> подписанный проект дополнительного соглашения в количестве экземпляров, равном количеству сторон, для подписания в порядке, </w:t>
      </w:r>
      <w:proofErr w:type="gramStart"/>
      <w:r>
        <w:t>аналогичном</w:t>
      </w:r>
      <w:proofErr w:type="gramEnd"/>
      <w:r>
        <w:t xml:space="preserve"> порядку, предусмотренному </w:t>
      </w:r>
      <w:hyperlink w:anchor="P49">
        <w:r>
          <w:rPr>
            <w:color w:val="0000FF"/>
          </w:rPr>
          <w:t>пунктами 2.4</w:t>
        </w:r>
      </w:hyperlink>
      <w:r>
        <w:t xml:space="preserve"> и </w:t>
      </w:r>
      <w:hyperlink w:anchor="P51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2.15. В случае заключения дополнительного соглашения к инвестиционному соглашению орган отраслевой (межотраслевой) компетенции в течение 3 рабочих дней после его заключения уведомляет об этом министерство экономического развития Кировской области (далее - уполномоченный орган).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2.16. Расторжение инвестиционного соглашения осуществляется в случаях, предусмотренных </w:t>
      </w:r>
      <w:hyperlink r:id="rId14">
        <w:r>
          <w:rPr>
            <w:color w:val="0000FF"/>
          </w:rPr>
          <w:t>частью 3 статьи 12</w:t>
        </w:r>
      </w:hyperlink>
      <w:r>
        <w:t xml:space="preserve"> Закона Кировской области от 02.07.2010 N 537-ЗО: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2.16.1. При неисполнении частным инвестором обязательств, определенных инвестиционным соглашением.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2.16.2. По решению суда.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2.16.3. По соглашению сторон инвестиционного соглашения.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2.17. </w:t>
      </w:r>
      <w:proofErr w:type="gramStart"/>
      <w:r>
        <w:t xml:space="preserve">В случае неисполнения частным инвестором хотя бы одного из обязательств, </w:t>
      </w:r>
      <w:r>
        <w:lastRenderedPageBreak/>
        <w:t>определенных инвестиционным соглашением, орган отраслевой (межотраслевой) компетенции в течение 3 рабочих дней с даты выявления факта неисполнения обязательств в рамках осуществления мониторинга хода реализации инвестиционных соглашений вручает требование об устранении нарушения нарочно уполномоченному представителю частного инвестора или направляет его по почте заказным письмом с уведомлением о вручении либо в форме</w:t>
      </w:r>
      <w:proofErr w:type="gramEnd"/>
      <w:r>
        <w:t xml:space="preserve"> электронного документа, подписанного усиленной квалифицированной электронной подписью, частному инвестору и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администрации муниципального образования Кировской области (администрациям муниципальных образований Кировской области) для сведения копию требования об устранении нарушения.</w:t>
      </w:r>
    </w:p>
    <w:p w:rsidR="00E57AC5" w:rsidRDefault="00E57AC5">
      <w:pPr>
        <w:pStyle w:val="ConsPlusNormal"/>
        <w:spacing w:before="220"/>
        <w:ind w:firstLine="540"/>
        <w:jc w:val="both"/>
      </w:pPr>
      <w:bookmarkStart w:id="5" w:name="P77"/>
      <w:bookmarkEnd w:id="5"/>
      <w:r>
        <w:t>В требовании об устранении нарушения указывается срок для его исполнения, не превышающий 6 месяцев со дня выявления факта неисполнения обязательств, определенных инвестиционным соглашением.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2.18. В случае выявления в рамках осуществления мониторинга хода реализации инвестиционных соглашений администрацией муниципального образования Кировской области (администрациями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факта неисполнения частным инвестором обязательств, определенных инвестиционным соглашением, администрация муниципального образования Кировской области в течение 3 рабочих дней с даты его выявления направляет уведомление о выявленном нарушении в адрес органа отраслевой (межотраслевой) компетенции.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2.19. </w:t>
      </w:r>
      <w:proofErr w:type="gramStart"/>
      <w:r>
        <w:t xml:space="preserve">В случае неисполнения требования об устранении нарушения в срок, предусмотренный </w:t>
      </w:r>
      <w:hyperlink w:anchor="P77">
        <w:r>
          <w:rPr>
            <w:color w:val="0000FF"/>
          </w:rPr>
          <w:t>абзацем вторым пункта 2.17</w:t>
        </w:r>
      </w:hyperlink>
      <w:r>
        <w:t xml:space="preserve"> настоящего Порядка, орган отраслевой (межотраслевой) компетенции в течение 5 рабочих дней с даты окончания срока для исполнения требования об устранении нарушения готовит и вручает нарочно уполномоченному представителю частного инвестора или направляет по почте заказным письмом с уведомлением о вручении либо в форме электронного документа, подписанного усиленной</w:t>
      </w:r>
      <w:proofErr w:type="gramEnd"/>
      <w:r>
        <w:t xml:space="preserve"> квалифицированной электронной подписью, в адрес частного инвестора и администрации муниципального образования Кировской области (администрациям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уведомление об одностороннем отказе от исполнения инвестиционного соглашения.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2.20. При одностороннем отказе от исполнения инвестиционного соглашения инвестиционное соглашение считается расторгнутым в одностороннем порядке со дня вручения нарочно уполномоченному представителю частного инвестора уведомления об одностороннем отказе от исполнения инвестиционного соглашения либо через 10 дней </w:t>
      </w:r>
      <w:proofErr w:type="gramStart"/>
      <w:r>
        <w:t>со дня его направления в адрес частного инвестора в письменной форме с уведомлением о вручении</w:t>
      </w:r>
      <w:proofErr w:type="gramEnd"/>
      <w:r>
        <w:t>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2.21. Для расторжения инвестиционного соглашения по соглашению сторон: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2.21.1. </w:t>
      </w:r>
      <w:proofErr w:type="gramStart"/>
      <w:r>
        <w:t>Сторона, инициирующая расторжение инвестиционного соглашения, готовит и вручает нарочно или направляет по почте заказным письмом с уведомлением о вручении либо в форме электронного документа, подписанного усиленной квалифицированной подписью, другим сторонам инвестиционного соглашения уведомление о намерении расторгнуть инвестиционное соглашение и проект соглашения о расторжении инвестиционного соглашения, а также обеспечивает его согласование в течение 10 дней с даты передачи сторонам инвестиционного соглашения</w:t>
      </w:r>
      <w:proofErr w:type="gramEnd"/>
      <w:r>
        <w:t xml:space="preserve"> уведомления о намерении расторгнуть инвестиционное соглашение.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2.21.2. </w:t>
      </w:r>
      <w:proofErr w:type="gramStart"/>
      <w:r>
        <w:t xml:space="preserve">Орган отраслевой (межотраслевой) компетенции в течение 3 рабочих дней с даты окончания согласования проекта соглашения о расторжении инвестиционного соглашения вручает нарочно уполномоченному представителю частного инвестора или направляет по почте заказным письмом с уведомлением о вручении либо в форме электронного документа, </w:t>
      </w:r>
      <w:r>
        <w:lastRenderedPageBreak/>
        <w:t>подписанного усиленной квалифицированной подписью, на электронный адрес частного инвестора согласованный проект соглашения о расторжении инвестиционного соглашения в количестве экземпляров, равном</w:t>
      </w:r>
      <w:proofErr w:type="gramEnd"/>
      <w:r>
        <w:t xml:space="preserve"> количеству сторон, для подписания в порядке, аналогичном порядку, предусмотренному </w:t>
      </w:r>
      <w:hyperlink w:anchor="P49">
        <w:r>
          <w:rPr>
            <w:color w:val="0000FF"/>
          </w:rPr>
          <w:t>пунктами 2.4</w:t>
        </w:r>
      </w:hyperlink>
      <w:r>
        <w:t xml:space="preserve"> и </w:t>
      </w:r>
      <w:hyperlink w:anchor="P51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2.21.3. В случае если хотя бы одна из сторон инвестиционного соглашения возражает против расторжения инвестиционного соглашения по соглашению сторон, инвестиционное соглашение может быть расторгнуто в судебном порядке.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Title"/>
        <w:ind w:firstLine="540"/>
        <w:jc w:val="both"/>
        <w:outlineLvl w:val="1"/>
      </w:pPr>
      <w:r>
        <w:t>3. Мониторинг хода реализации инвестиционных соглашений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>3.1. В целях обеспечения своевременного, полного и качественного выполнения условий и обязательств, предусмотренных инвестиционным соглашением, орган отраслевой (межотраслевой) компетенции и администрация муниципального образования Кировской области (администрации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осуществляют мониторинг хода его реализации.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3.2. Для обеспечения мониторинга хода реализации инвестиционных соглашений частные инвесторы ежегодно, в срок до 1-го апреля года, следующего за отчетным, направляют в орган отраслевой (межотраслевой) компетенции и администрации муниципального образования Кировской области (администрациям муниципальных образований Кировской области)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инвестиционного соглашения следующие документы: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3.2.1. </w:t>
      </w:r>
      <w:hyperlink w:anchor="P542">
        <w:r>
          <w:rPr>
            <w:color w:val="0000FF"/>
          </w:rPr>
          <w:t>Отчет</w:t>
        </w:r>
      </w:hyperlink>
      <w:r>
        <w:t xml:space="preserve"> о реализации инвестиционного соглашения согласно приложению N 3 с приложением подтверждающих документов, заверенных подписью руководителя (уполномоченного представителя) и печатью (при наличии).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3.2.2. </w:t>
      </w:r>
      <w:hyperlink w:anchor="P832">
        <w:r>
          <w:rPr>
            <w:color w:val="0000FF"/>
          </w:rPr>
          <w:t>Отчет</w:t>
        </w:r>
      </w:hyperlink>
      <w:r>
        <w:t xml:space="preserve"> о выполнении плана-графика реализации приоритетного инвестиционного проекта Кировской области согласно приложению N 4, заверенный подписью руководителя (уполномоченного представителя) и печатью (при наличии).</w:t>
      </w:r>
    </w:p>
    <w:p w:rsidR="00E57AC5" w:rsidRDefault="00E57AC5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3.2.3. </w:t>
      </w:r>
      <w:hyperlink w:anchor="P906">
        <w:r>
          <w:rPr>
            <w:color w:val="0000FF"/>
          </w:rPr>
          <w:t>Информацию</w:t>
        </w:r>
      </w:hyperlink>
      <w:r>
        <w:t xml:space="preserve"> о потребности в кадровом обеспечении согласно приложению N 5, заверенную подписью руководителя (уполномоченного представителя) и печатью (при наличии).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3.2.4. </w:t>
      </w:r>
      <w:proofErr w:type="gramStart"/>
      <w:r>
        <w:t>Расчет фактических значений целевых показателей бюджетной, и (или) социальной, и (или) экономической эффективности реализации приоритетного инвестиционного проекта по форме, предусмотренной методикой расчета целевых и фактических значений целевых показателей эффективности реализации приоритетных инвестиционных проектов и порядком проведения оценки целевых и фактических значений целевых показателей эффективности реализации приоритетных инвестиционных проектов, утверждаемыми Правительством Кировской области (далее - методика и порядок).</w:t>
      </w:r>
      <w:proofErr w:type="gramEnd"/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3.3. Орган отраслевой (межотраслевой) компетенции в срок до 15 апреля года, следующего за </w:t>
      </w:r>
      <w:proofErr w:type="gramStart"/>
      <w:r>
        <w:t>отчетным</w:t>
      </w:r>
      <w:proofErr w:type="gramEnd"/>
      <w:r>
        <w:t>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направляет сводный </w:t>
      </w:r>
      <w:hyperlink w:anchor="P941">
        <w:r>
          <w:rPr>
            <w:color w:val="0000FF"/>
          </w:rPr>
          <w:t>отчет</w:t>
        </w:r>
      </w:hyperlink>
      <w:r>
        <w:t xml:space="preserve"> о реализации инвестиционных соглашений согласно приложению N 6 в уполномоченный орган;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направляет информацию, указанную в </w:t>
      </w:r>
      <w:hyperlink w:anchor="P92">
        <w:r>
          <w:rPr>
            <w:color w:val="0000FF"/>
          </w:rPr>
          <w:t>подпункте 3.2.3</w:t>
        </w:r>
      </w:hyperlink>
      <w:r>
        <w:t xml:space="preserve"> настоящего Порядка, в управление государственной службы занятости населения Кировской области;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осуществляет проверку соответствия расчета фактических значений целевых показателей бюджетной, и (или) социальной, и (или) экономической эффективности реализации приоритетного инвестиционного проекта, представленного частным инвестором, методике и </w:t>
      </w:r>
      <w:r>
        <w:lastRenderedPageBreak/>
        <w:t>порядку и оценивает фактические значения целевых показателей бюджетной, и (или) социальной, и (или) экономической эффективности реализации приоритетного инвестиционного проекта в соответствии с методикой и порядком.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  <w:outlineLvl w:val="1"/>
      </w:pPr>
      <w:r>
        <w:t>Приложение N 1</w:t>
      </w:r>
    </w:p>
    <w:p w:rsidR="00E57AC5" w:rsidRDefault="00E57AC5">
      <w:pPr>
        <w:pStyle w:val="ConsPlusNormal"/>
        <w:jc w:val="right"/>
      </w:pPr>
      <w:r>
        <w:t>к Порядку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Title"/>
        <w:jc w:val="center"/>
      </w:pPr>
      <w:bookmarkStart w:id="7" w:name="P106"/>
      <w:bookmarkEnd w:id="7"/>
      <w:r>
        <w:t>ПЕРЕЧЕНЬ</w:t>
      </w:r>
    </w:p>
    <w:p w:rsidR="00E57AC5" w:rsidRDefault="00E57AC5">
      <w:pPr>
        <w:pStyle w:val="ConsPlusTitle"/>
        <w:jc w:val="center"/>
      </w:pPr>
      <w:r>
        <w:t>ОРГАНОВ ИСПОЛНИТЕЛЬНОЙ ВЛАСТИ КИРОВСКОЙ ОБЛАСТИ ОТРАСЛЕВОЙ</w:t>
      </w:r>
    </w:p>
    <w:p w:rsidR="00E57AC5" w:rsidRDefault="00E57AC5">
      <w:pPr>
        <w:pStyle w:val="ConsPlusTitle"/>
        <w:jc w:val="center"/>
      </w:pPr>
      <w:r>
        <w:t>(МЕЖОТРАСЛЕВОЙ) КОМПЕТЕНЦИИ, УПОЛНОМОЧЕННЫХ НА ЗАКЛЮЧЕНИЕ</w:t>
      </w:r>
    </w:p>
    <w:p w:rsidR="00E57AC5" w:rsidRDefault="00E57AC5">
      <w:pPr>
        <w:pStyle w:val="ConsPlusTitle"/>
        <w:jc w:val="center"/>
      </w:pPr>
      <w:r>
        <w:t>ИНВЕСТИЦИОННОГО СОГЛАШЕНИЯ ОТ ИМЕНИ ПРАВИТЕЛЬСТВА</w:t>
      </w:r>
    </w:p>
    <w:p w:rsidR="00E57AC5" w:rsidRDefault="00E57AC5">
      <w:pPr>
        <w:pStyle w:val="ConsPlusTitle"/>
        <w:jc w:val="center"/>
      </w:pPr>
      <w:r>
        <w:t>КИРОВСКОЙ ОБЛАСТИ</w:t>
      </w:r>
    </w:p>
    <w:p w:rsidR="00E57AC5" w:rsidRDefault="00E57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6123"/>
      </w:tblGrid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  <w:jc w:val="center"/>
            </w:pPr>
            <w:r>
              <w:t>Наименование органа исполнительной власти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center"/>
            </w:pPr>
            <w:r>
              <w:t>Сфера реализации инвестиционного проекта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Общероссийским </w:t>
            </w:r>
            <w:hyperlink r:id="rId15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(далее - ОКВЭД) к сельскому хозяйству, обрабатывающим производствам в сфере пищевой промышленности;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 "О защите и поощрении капиталовложений в Российской Федерации" (далее - Федеральный закон от 01.04.2020 N 69-ФЗ);</w:t>
            </w:r>
          </w:p>
          <w:p w:rsidR="00E57AC5" w:rsidRDefault="00E57AC5">
            <w:pPr>
              <w:pStyle w:val="ConsPlusNormal"/>
              <w:jc w:val="both"/>
            </w:pPr>
            <w:proofErr w:type="gramStart"/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 Кировской области от</w:t>
            </w:r>
            <w:proofErr w:type="gramEnd"/>
            <w:r>
              <w:t xml:space="preserve"> </w:t>
            </w:r>
            <w:proofErr w:type="gramStart"/>
            <w:r>
              <w:t>06.03.2017 N 51-ЗО)</w:t>
            </w:r>
            <w:proofErr w:type="gramEnd"/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лесного хозяйства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18">
              <w:r>
                <w:rPr>
                  <w:color w:val="0000FF"/>
                </w:rPr>
                <w:t>ОКВЭД</w:t>
              </w:r>
            </w:hyperlink>
            <w:r>
              <w:t xml:space="preserve"> к лесному хозяйству;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19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</w:t>
            </w:r>
            <w:r>
              <w:lastRenderedPageBreak/>
              <w:t xml:space="preserve">реализации масштабного инвестиционного проекта в соответствии с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спорта и туризма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21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спорта;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молодежной политики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24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по организации отдыха детей и их оздоровления;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27">
              <w:r>
                <w:rPr>
                  <w:color w:val="0000FF"/>
                </w:rPr>
                <w:t>ОКВЭД</w:t>
              </w:r>
            </w:hyperlink>
            <w:r>
              <w:t xml:space="preserve"> к обрабатывающему производству, за исключением сферы пищевой промышленности, профессиональной, научной и технической деятельности;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включенные в перечень приоритетных инвестиционных проектов в целях развития лесного комплекса в соответствии с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23.02.2018 N 190 "О приоритетных инвестиционных проектах в целях развития лесного комплекса и об изменении и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актов Правительства Российской Федерации";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специального инвестиционного контракта в соответствии с Федеральным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t xml:space="preserve"> от 31.12.2014 N 488-ФЗ "О промышленной политике в Российской Федерации";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</w:t>
            </w:r>
            <w:r>
              <w:lastRenderedPageBreak/>
              <w:t xml:space="preserve">соответствии с </w:t>
            </w:r>
            <w:hyperlink r:id="rId31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32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образования;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здравоохранения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35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здравоохранения;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37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38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социальных услуг;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39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0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культуры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41">
              <w:r>
                <w:rPr>
                  <w:color w:val="0000FF"/>
                </w:rPr>
                <w:t>ОКВЭД</w:t>
              </w:r>
            </w:hyperlink>
            <w:r>
              <w:t xml:space="preserve"> к деятельности в области культуры;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2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</w:t>
            </w:r>
            <w:r>
              <w:lastRenderedPageBreak/>
              <w:t xml:space="preserve">соответствии с </w:t>
            </w:r>
            <w:hyperlink r:id="rId43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транспорта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4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5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информационных технологий и связи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6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7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строительства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48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49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50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51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51-ЗО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81" w:type="dxa"/>
          </w:tcPr>
          <w:p w:rsidR="00E57AC5" w:rsidRDefault="00E57AC5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  <w:tc>
          <w:tcPr>
            <w:tcW w:w="6123" w:type="dxa"/>
          </w:tcPr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 частных инвесторов в рамках основных видов экономической деятельности, относящихся в соответствии с </w:t>
            </w:r>
            <w:hyperlink r:id="rId52">
              <w:r>
                <w:rPr>
                  <w:color w:val="0000FF"/>
                </w:rPr>
                <w:t>ОКВЭД</w:t>
              </w:r>
            </w:hyperlink>
            <w:r>
              <w:t xml:space="preserve"> к охоте, рыболовству и рыбоводству;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соглашения о защите и поощрении капиталовложений в соответствии с Федеральным </w:t>
            </w:r>
            <w:hyperlink r:id="rId53">
              <w:r>
                <w:rPr>
                  <w:color w:val="0000FF"/>
                </w:rPr>
                <w:t>законом</w:t>
              </w:r>
            </w:hyperlink>
            <w:r>
              <w:t xml:space="preserve"> от 01.04.2020 N 69-ФЗ;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инвестиционные проекты, реализуемые в рамках соглашений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 в соответствии с </w:t>
            </w: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06.03.2017 N 51-</w:t>
            </w:r>
            <w:r>
              <w:lastRenderedPageBreak/>
              <w:t>ЗО</w:t>
            </w: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  <w:outlineLvl w:val="1"/>
      </w:pPr>
      <w:r>
        <w:t>Приложение N 2</w:t>
      </w:r>
    </w:p>
    <w:p w:rsidR="00E57AC5" w:rsidRDefault="00E57AC5">
      <w:pPr>
        <w:pStyle w:val="ConsPlusNormal"/>
        <w:jc w:val="right"/>
      </w:pPr>
      <w:r>
        <w:t>к Порядку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</w:pPr>
      <w:bookmarkStart w:id="8" w:name="P191"/>
      <w:bookmarkEnd w:id="8"/>
      <w:r>
        <w:rPr>
          <w:b/>
        </w:rPr>
        <w:t>ПАСПОРТ</w:t>
      </w:r>
    </w:p>
    <w:p w:rsidR="00E57AC5" w:rsidRDefault="00E57AC5">
      <w:pPr>
        <w:pStyle w:val="ConsPlusNormal"/>
        <w:jc w:val="center"/>
      </w:pPr>
      <w:r>
        <w:rPr>
          <w:b/>
        </w:rPr>
        <w:t>приоритетного инвестиционного проекта Кировской области</w:t>
      </w:r>
    </w:p>
    <w:p w:rsidR="00E57AC5" w:rsidRDefault="00E57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2287"/>
        <w:gridCol w:w="999"/>
        <w:gridCol w:w="438"/>
        <w:gridCol w:w="559"/>
        <w:gridCol w:w="850"/>
        <w:gridCol w:w="379"/>
        <w:gridCol w:w="613"/>
        <w:gridCol w:w="454"/>
        <w:gridCol w:w="340"/>
        <w:gridCol w:w="1020"/>
      </w:tblGrid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Наименование приоритетного инвестиционного проекта Кировской области (далее - проект)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Место реализации проекта (адрес и кадастровый номер земельного участка (земельных участков), на котором (которых) реализуется (планируется к реализации) проект)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Сфера реализации проекта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Краткое описание проекта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437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409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446" w:type="dxa"/>
            <w:gridSpan w:val="3"/>
          </w:tcPr>
          <w:p w:rsidR="00E57AC5" w:rsidRDefault="00E57AC5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360" w:type="dxa"/>
            <w:gridSpan w:val="2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Рынки сбыта продукции (по субъектам Российской Федерации, странам)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87" w:type="dxa"/>
            <w:vMerge w:val="restart"/>
          </w:tcPr>
          <w:p w:rsidR="00E57AC5" w:rsidRDefault="00E57AC5">
            <w:pPr>
              <w:pStyle w:val="ConsPlusNormal"/>
            </w:pPr>
            <w:r>
              <w:t xml:space="preserve">Объем выручки от </w:t>
            </w:r>
            <w:r>
              <w:lastRenderedPageBreak/>
              <w:t>продажи товаров, выполнения работ и оказания услуг, млн. рублей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850" w:type="dxa"/>
          </w:tcPr>
          <w:p w:rsidR="00E57AC5" w:rsidRDefault="00E57AC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E57AC5" w:rsidRDefault="00E57AC5">
            <w:pPr>
              <w:pStyle w:val="ConsPlusNormal"/>
              <w:jc w:val="center"/>
            </w:pPr>
            <w:r>
              <w:t>n-й год</w:t>
            </w: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7939" w:type="dxa"/>
            <w:gridSpan w:val="10"/>
          </w:tcPr>
          <w:p w:rsidR="00E57AC5" w:rsidRDefault="00E57AC5">
            <w:pPr>
              <w:pStyle w:val="ConsPlusNormal"/>
              <w:jc w:val="center"/>
            </w:pPr>
            <w:r>
              <w:t>Экономическая эффективность проекта</w:t>
            </w:r>
          </w:p>
        </w:tc>
      </w:tr>
      <w:tr w:rsidR="00E57AC5">
        <w:tc>
          <w:tcPr>
            <w:tcW w:w="1133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287" w:type="dxa"/>
            <w:vMerge w:val="restart"/>
          </w:tcPr>
          <w:p w:rsidR="00E57AC5" w:rsidRDefault="00E57AC5">
            <w:pPr>
              <w:pStyle w:val="ConsPlusNormal"/>
            </w:pPr>
            <w:r>
              <w:t>Объем инвестиций (вложенных и планируемых), млн. рублей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850" w:type="dxa"/>
          </w:tcPr>
          <w:p w:rsidR="00E57AC5" w:rsidRDefault="00E57AC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E57AC5" w:rsidRDefault="00E57AC5">
            <w:pPr>
              <w:pStyle w:val="ConsPlusNormal"/>
              <w:jc w:val="center"/>
            </w:pPr>
            <w:r>
              <w:t>n-й год</w:t>
            </w: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287" w:type="dxa"/>
            <w:vMerge w:val="restart"/>
          </w:tcPr>
          <w:p w:rsidR="00E57AC5" w:rsidRDefault="00E57AC5">
            <w:pPr>
              <w:pStyle w:val="ConsPlusNormal"/>
            </w:pPr>
            <w:r>
              <w:t>Объем инвестиций в основной капитал (вложенных и планируемых), млн. рублей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850" w:type="dxa"/>
          </w:tcPr>
          <w:p w:rsidR="00E57AC5" w:rsidRDefault="00E57AC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E57AC5" w:rsidRDefault="00E57AC5">
            <w:pPr>
              <w:pStyle w:val="ConsPlusNormal"/>
              <w:jc w:val="center"/>
            </w:pPr>
            <w:r>
              <w:t>n-й год</w:t>
            </w: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2287" w:type="dxa"/>
            <w:vMerge w:val="restart"/>
          </w:tcPr>
          <w:p w:rsidR="00E57AC5" w:rsidRDefault="00E57AC5">
            <w:pPr>
              <w:pStyle w:val="ConsPlusNormal"/>
            </w:pPr>
            <w:r>
              <w:t>Источники финансирования проекта, млн. рублей</w:t>
            </w:r>
          </w:p>
        </w:tc>
        <w:tc>
          <w:tcPr>
            <w:tcW w:w="3225" w:type="dxa"/>
            <w:gridSpan w:val="5"/>
          </w:tcPr>
          <w:p w:rsidR="00E57AC5" w:rsidRDefault="00E57AC5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427" w:type="dxa"/>
            <w:gridSpan w:val="4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225" w:type="dxa"/>
            <w:gridSpan w:val="5"/>
          </w:tcPr>
          <w:p w:rsidR="00E57AC5" w:rsidRDefault="00E57AC5">
            <w:pPr>
              <w:pStyle w:val="ConsPlusNormal"/>
            </w:pPr>
            <w:r>
              <w:t>заемные средства</w:t>
            </w:r>
          </w:p>
        </w:tc>
        <w:tc>
          <w:tcPr>
            <w:tcW w:w="2427" w:type="dxa"/>
            <w:gridSpan w:val="4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225" w:type="dxa"/>
            <w:gridSpan w:val="5"/>
          </w:tcPr>
          <w:p w:rsidR="00E57AC5" w:rsidRDefault="00E57AC5">
            <w:pPr>
              <w:pStyle w:val="ConsPlusNormal"/>
            </w:pPr>
            <w:r>
              <w:t>другие источники (указать)</w:t>
            </w:r>
          </w:p>
        </w:tc>
        <w:tc>
          <w:tcPr>
            <w:tcW w:w="2427" w:type="dxa"/>
            <w:gridSpan w:val="4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Простой срок окупаемости проекта, месяцев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Направления инвестирования (создание, модернизация, реконструкция объектов основных средств)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939" w:type="dxa"/>
            <w:gridSpan w:val="10"/>
          </w:tcPr>
          <w:p w:rsidR="00E57AC5" w:rsidRDefault="00E57AC5">
            <w:pPr>
              <w:pStyle w:val="ConsPlusNormal"/>
              <w:jc w:val="center"/>
            </w:pPr>
            <w:r>
              <w:t>Социальная эффективность проекта</w:t>
            </w:r>
          </w:p>
        </w:tc>
      </w:tr>
      <w:tr w:rsidR="00E57AC5">
        <w:tc>
          <w:tcPr>
            <w:tcW w:w="1133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287" w:type="dxa"/>
            <w:vMerge w:val="restart"/>
          </w:tcPr>
          <w:p w:rsidR="00E57AC5" w:rsidRDefault="00E57AC5">
            <w:pPr>
              <w:pStyle w:val="ConsPlusNormal"/>
            </w:pPr>
            <w:r>
              <w:t>Количество вновь создаваемых рабочих мест в рамках реализации проекта, единиц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850" w:type="dxa"/>
          </w:tcPr>
          <w:p w:rsidR="00E57AC5" w:rsidRDefault="00E57AC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E57AC5" w:rsidRDefault="00E57AC5">
            <w:pPr>
              <w:pStyle w:val="ConsPlusNormal"/>
              <w:jc w:val="center"/>
            </w:pPr>
            <w:r>
              <w:t>n-й год</w:t>
            </w: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Размер среднемесячной заработной платы по предприятию при выходе на окупаемость проекта, рублей (указать год)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proofErr w:type="gramStart"/>
            <w:r>
              <w:t xml:space="preserve">Созданные (реорганизованные, модернизированные) </w:t>
            </w:r>
            <w:r>
              <w:lastRenderedPageBreak/>
              <w:t>или планируемые к созданию (реорганизации, модернизации) объекты социальной инфраструктуры (указать)</w:t>
            </w:r>
            <w:proofErr w:type="gramEnd"/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7939" w:type="dxa"/>
            <w:gridSpan w:val="10"/>
          </w:tcPr>
          <w:p w:rsidR="00E57AC5" w:rsidRDefault="00E57AC5">
            <w:pPr>
              <w:pStyle w:val="ConsPlusNormal"/>
              <w:jc w:val="center"/>
            </w:pPr>
            <w:r>
              <w:t>Бюджетная эффективность проекта по видам платежа</w:t>
            </w:r>
          </w:p>
        </w:tc>
      </w:tr>
      <w:tr w:rsidR="00E57AC5">
        <w:tc>
          <w:tcPr>
            <w:tcW w:w="1133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287" w:type="dxa"/>
            <w:vMerge w:val="restart"/>
          </w:tcPr>
          <w:p w:rsidR="00E57AC5" w:rsidRDefault="00E57AC5">
            <w:pPr>
              <w:pStyle w:val="ConsPlusNormal"/>
            </w:pPr>
            <w:r>
              <w:t>Сумма планируемых к уплате налоговых платежей в бюджеты бюджетной системы Российской Федерации, тыс. рублей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850" w:type="dxa"/>
          </w:tcPr>
          <w:p w:rsidR="00E57AC5" w:rsidRDefault="00E57AC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E57AC5" w:rsidRDefault="00E57AC5">
            <w:pPr>
              <w:pStyle w:val="ConsPlusNormal"/>
              <w:jc w:val="center"/>
            </w:pPr>
            <w:r>
              <w:t>n-й год</w:t>
            </w: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11.1.1.1.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11.1.1.2.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11.1.1.3.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Иные платежи (указать)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Консолидированный бюджет региона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11.1.2.1.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11.1.2.2.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11.1.2.3.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11.1.2.4.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11.1.2.5.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11.1.2.6.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Земельный налог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11.1.2.7.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Иные платежи (указать)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Страховые взносы, тыс. рублей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Арендные платежи за пользование государственным или муниципальным имуществом, включая земельные участки, тыс. рублей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Объем планируемых к получению преференций, тыс. рублей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11.4.1.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11.4.1.1.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11.4.1.2.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Иные платежи (указать)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11.4.2.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Консолидированный бюджет региона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11.4.2.1.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11.4.2.2.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11.4.2.3.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11.4.2.4.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Земельный налог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</w:tcPr>
          <w:p w:rsidR="00E57AC5" w:rsidRDefault="00E57AC5">
            <w:pPr>
              <w:pStyle w:val="ConsPlusNormal"/>
              <w:jc w:val="center"/>
            </w:pPr>
            <w:r>
              <w:t>11.4.2.5.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Иные платежи (указать)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2287" w:type="dxa"/>
          </w:tcPr>
          <w:p w:rsidR="00E57AC5" w:rsidRDefault="00E57AC5">
            <w:pPr>
              <w:pStyle w:val="ConsPlusNormal"/>
            </w:pPr>
            <w:r>
              <w:t>Форма государственной поддержки (указать) &lt;*&gt;</w:t>
            </w:r>
          </w:p>
        </w:tc>
        <w:tc>
          <w:tcPr>
            <w:tcW w:w="5652" w:type="dxa"/>
            <w:gridSpan w:val="9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 w:val="restart"/>
          </w:tcPr>
          <w:p w:rsidR="00E57AC5" w:rsidRDefault="00E57AC5">
            <w:pPr>
              <w:pStyle w:val="ConsPlusNormal"/>
            </w:pPr>
            <w:r>
              <w:t>Сумма планируемой к получению государственной поддержки в целях реализации проекта, тыс. рублей</w:t>
            </w:r>
          </w:p>
        </w:tc>
        <w:tc>
          <w:tcPr>
            <w:tcW w:w="999" w:type="dxa"/>
          </w:tcPr>
          <w:p w:rsidR="00E57AC5" w:rsidRDefault="00E57A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850" w:type="dxa"/>
          </w:tcPr>
          <w:p w:rsidR="00E57AC5" w:rsidRDefault="00E57AC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E57AC5" w:rsidRDefault="00E57AC5">
            <w:pPr>
              <w:pStyle w:val="ConsPlusNormal"/>
              <w:jc w:val="center"/>
            </w:pPr>
            <w:r>
              <w:t>n-й год</w:t>
            </w: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3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28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99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7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  <w:gridSpan w:val="2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>--------------------------------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&lt;*&gt; Указывается форма государственной поддержки в соответствии с </w:t>
      </w:r>
      <w:hyperlink r:id="rId55">
        <w:r>
          <w:rPr>
            <w:color w:val="0000FF"/>
          </w:rPr>
          <w:t>частью 2 статьи 13</w:t>
        </w:r>
      </w:hyperlink>
      <w:r>
        <w:t xml:space="preserve"> Закона Кировской области от 02.07.2010 N 537-ЗО "О регулировании инвестиционной </w:t>
      </w:r>
      <w:r>
        <w:lastRenderedPageBreak/>
        <w:t xml:space="preserve">деятельности в Кировской области" (далее - Закон Кировской области от 02.07.2010 N 537-ЗО). По форме государственной поддержки, предусмотренной </w:t>
      </w:r>
      <w:hyperlink r:id="rId56">
        <w:r>
          <w:rPr>
            <w:color w:val="0000FF"/>
          </w:rPr>
          <w:t>пунктом 1 части 2 статьи 13</w:t>
        </w:r>
      </w:hyperlink>
      <w:r>
        <w:t xml:space="preserve"> Закона Кировской области от 02.07.2010 N 537-ЗО, указывается направление возмещения затрат (части затрат) в соответствии с </w:t>
      </w:r>
      <w:hyperlink r:id="rId57">
        <w:r>
          <w:rPr>
            <w:color w:val="0000FF"/>
          </w:rPr>
          <w:t>частью 1 статьи 15</w:t>
        </w:r>
      </w:hyperlink>
      <w:r>
        <w:t xml:space="preserve"> Закона Кировской области от 02.07.2010 N 537-ЗО.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  <w:outlineLvl w:val="1"/>
      </w:pPr>
      <w:r>
        <w:t>Приложение N 3</w:t>
      </w:r>
    </w:p>
    <w:p w:rsidR="00E57AC5" w:rsidRDefault="00E57AC5">
      <w:pPr>
        <w:pStyle w:val="ConsPlusNormal"/>
        <w:jc w:val="right"/>
      </w:pPr>
      <w:r>
        <w:t>к Порядку</w:t>
      </w:r>
    </w:p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57A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bookmarkStart w:id="9" w:name="P542"/>
            <w:bookmarkEnd w:id="9"/>
            <w:r>
              <w:rPr>
                <w:b/>
              </w:rPr>
              <w:t>ОТЧЕТ</w:t>
            </w: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о реализации инвестиционного соглашения</w:t>
            </w:r>
          </w:p>
          <w:p w:rsidR="00E57AC5" w:rsidRDefault="00E57AC5">
            <w:pPr>
              <w:pStyle w:val="ConsPlusNormal"/>
            </w:pPr>
          </w:p>
          <w:p w:rsidR="00E57AC5" w:rsidRDefault="00E57AC5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(наименование частного инвестора)</w:t>
            </w: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за</w:t>
            </w:r>
            <w:r>
              <w:t xml:space="preserve"> ____________________ </w:t>
            </w:r>
            <w:r>
              <w:rPr>
                <w:b/>
              </w:rPr>
              <w:t>год</w:t>
            </w:r>
          </w:p>
          <w:p w:rsidR="00E57AC5" w:rsidRDefault="00E57AC5">
            <w:pPr>
              <w:pStyle w:val="ConsPlusNormal"/>
              <w:jc w:val="center"/>
            </w:pPr>
            <w:r>
              <w:t>(отчетный период)</w:t>
            </w:r>
          </w:p>
          <w:p w:rsidR="00E57AC5" w:rsidRDefault="00E57AC5">
            <w:pPr>
              <w:pStyle w:val="ConsPlusNormal"/>
            </w:pPr>
          </w:p>
          <w:p w:rsidR="00E57AC5" w:rsidRDefault="00E57AC5">
            <w:pPr>
              <w:pStyle w:val="ConsPlusNormal"/>
              <w:ind w:firstLine="283"/>
              <w:jc w:val="both"/>
            </w:pPr>
            <w:r>
              <w:t>1. Наименование приоритетного инвестиционного проекта Кировской области (далее - проект) ___________________________________________.</w:t>
            </w:r>
          </w:p>
          <w:p w:rsidR="00E57AC5" w:rsidRDefault="00E57AC5">
            <w:pPr>
              <w:pStyle w:val="ConsPlusNormal"/>
              <w:ind w:firstLine="283"/>
              <w:jc w:val="both"/>
            </w:pPr>
            <w:r>
              <w:t>2. Дата включения инвестиционного проекта в перечень приоритетных инвестиционных проектов Кировской области _________________________________.</w:t>
            </w:r>
          </w:p>
          <w:p w:rsidR="00E57AC5" w:rsidRDefault="00E57AC5">
            <w:pPr>
              <w:pStyle w:val="ConsPlusNormal"/>
              <w:ind w:firstLine="283"/>
              <w:jc w:val="both"/>
            </w:pPr>
            <w:r>
              <w:t>3. Срок окупаемости проекта _________________.</w:t>
            </w:r>
          </w:p>
          <w:p w:rsidR="00E57AC5" w:rsidRDefault="00E57AC5">
            <w:pPr>
              <w:pStyle w:val="ConsPlusNormal"/>
              <w:ind w:firstLine="283"/>
              <w:jc w:val="both"/>
            </w:pPr>
            <w:r>
              <w:t>4. Достижение показателей реализации проекта:</w:t>
            </w:r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118"/>
        <w:gridCol w:w="2551"/>
        <w:gridCol w:w="1134"/>
        <w:gridCol w:w="1134"/>
      </w:tblGrid>
      <w:tr w:rsidR="00E57AC5">
        <w:tc>
          <w:tcPr>
            <w:tcW w:w="1134" w:type="dxa"/>
          </w:tcPr>
          <w:p w:rsidR="00E57AC5" w:rsidRDefault="00E57AC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E57AC5" w:rsidRDefault="00E57AC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Период формирования показателя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Объем инвестиций, млн. рублей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Объем капитальных вложений, млн. рублей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</w:tcPr>
          <w:p w:rsidR="00E57AC5" w:rsidRDefault="00E57AC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118" w:type="dxa"/>
          </w:tcPr>
          <w:p w:rsidR="00E57AC5" w:rsidRDefault="00E57AC5">
            <w:pPr>
              <w:pStyle w:val="ConsPlusNormal"/>
            </w:pPr>
            <w:proofErr w:type="gramStart"/>
            <w:r>
              <w:t>Производственная мощность создаваемых, и (или) модернизируемых, и (или) реконструированных объектов основных средств, единиц измерения</w:t>
            </w:r>
            <w:proofErr w:type="gramEnd"/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</w:tcPr>
          <w:p w:rsidR="00E57AC5" w:rsidRDefault="00E57AC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118" w:type="dxa"/>
          </w:tcPr>
          <w:p w:rsidR="00E57AC5" w:rsidRDefault="00E57AC5">
            <w:pPr>
              <w:pStyle w:val="ConsPlusNormal"/>
            </w:pPr>
            <w:r>
              <w:t>Размер средней заработной платы работников частного инвестора, рублей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 xml:space="preserve">Количество вновь созданных </w:t>
            </w:r>
            <w:r>
              <w:lastRenderedPageBreak/>
              <w:t>постоянных рабочих мест, единиц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Объем выручки (с НДС) от продажи товаров, выполнения работ, оказания услуг, млн. рублей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Сумма налоговых платежей, уплаченных в бюджеты бюджетной системы Российской Федерации, тыс. рублей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4.7.1.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4.7.1.1.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4.7.1.2.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4.7.1.3.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Иные платежи (указать)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4.7.2.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Консолидированный бюджет региона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4.7.2.1.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4.7.2.2.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 xml:space="preserve">нарастающим итогом с начала реализации </w:t>
            </w:r>
            <w:r>
              <w:lastRenderedPageBreak/>
              <w:t>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4.7.2.3.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4.7.2.4.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4.7.2.5.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4.7.2.6.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Земельный налог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4.7.2.7.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Иные платежи (указать)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Страховые взносы, подлежащие уплате частным инвестором в отношении физических лиц, участвующих в реализации проекта, тыс. рублей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Арендные платежи за пользование государственным или муниципальным имуществом, включая земельные участки, тыс. рублей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Объем полученных преференций, тыс. рублей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4.10.1.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 xml:space="preserve">нарастающим итогом с начала реализации </w:t>
            </w:r>
            <w:r>
              <w:lastRenderedPageBreak/>
              <w:t>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4.10.1.1.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4.10.1.2.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Иные платежи (указать)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4.10.2.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Консолидированный бюджет региона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4.10.2.1.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4.10.2.2.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4.10.2.3.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4.10.2.4.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Земельный налог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4.10.2.5.</w:t>
            </w: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Иные платежи (указать)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 с начала реализации 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118" w:type="dxa"/>
          </w:tcPr>
          <w:p w:rsidR="00E57AC5" w:rsidRDefault="00E57AC5">
            <w:pPr>
              <w:pStyle w:val="ConsPlusNormal"/>
            </w:pPr>
            <w:r>
              <w:t>Форма государственной поддержки (указать) &lt;*&gt;</w:t>
            </w:r>
          </w:p>
        </w:tc>
        <w:tc>
          <w:tcPr>
            <w:tcW w:w="4819" w:type="dxa"/>
            <w:gridSpan w:val="3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E57AC5" w:rsidRDefault="00E57AC5">
            <w:pPr>
              <w:pStyle w:val="ConsPlusNormal"/>
            </w:pPr>
            <w:r>
              <w:t>Сумма полученной государственной поддержки в целях реализации проекта, тыс. рублей</w:t>
            </w: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113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3118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551" w:type="dxa"/>
          </w:tcPr>
          <w:p w:rsidR="00E57AC5" w:rsidRDefault="00E57AC5">
            <w:pPr>
              <w:pStyle w:val="ConsPlusNormal"/>
              <w:jc w:val="center"/>
            </w:pPr>
            <w:r>
              <w:t xml:space="preserve">нарастающим итогом с начала реализации </w:t>
            </w:r>
            <w:r>
              <w:lastRenderedPageBreak/>
              <w:t>проекта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905"/>
        <w:gridCol w:w="1905"/>
        <w:gridCol w:w="750"/>
        <w:gridCol w:w="2867"/>
      </w:tblGrid>
      <w:tr w:rsidR="00E57AC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57AC5" w:rsidRDefault="00E57AC5">
            <w:pPr>
              <w:pStyle w:val="ConsPlusNormal"/>
              <w:ind w:firstLine="283"/>
              <w:jc w:val="both"/>
            </w:pPr>
            <w:r>
              <w:t xml:space="preserve">&lt;*&gt; Указывается форма государственной поддержки в соответствии с </w:t>
            </w:r>
            <w:hyperlink r:id="rId58">
              <w:r>
                <w:rPr>
                  <w:color w:val="0000FF"/>
                </w:rPr>
                <w:t>частью 2 статьи 13</w:t>
              </w:r>
            </w:hyperlink>
            <w:r>
              <w:t xml:space="preserve"> Закона Кировской области от 02.07.2010 N 537-ЗО "О регулировании инвестиционной деятельности в Кировской области" (далее - Закон Кировской области от 02.07.2010 N 537-ЗО). По форме государственной поддержки, предусмотренной </w:t>
            </w:r>
            <w:hyperlink r:id="rId59">
              <w:r>
                <w:rPr>
                  <w:color w:val="0000FF"/>
                </w:rPr>
                <w:t>пунктом 1 части 2 статьи 13</w:t>
              </w:r>
            </w:hyperlink>
            <w:r>
              <w:t xml:space="preserve"> Закона Кировской области от 02.07.2010 N 537-ЗО, указывается направление возмещения затрат (части затрат) в соответствии с </w:t>
            </w:r>
            <w:hyperlink r:id="rId60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Закона Кировской области от 02.07.2010 N 537-ЗО.</w:t>
            </w:r>
          </w:p>
        </w:tc>
      </w:tr>
      <w:tr w:rsidR="00E57AC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right"/>
            </w:pPr>
            <w:r>
              <w:t>______________/</w:t>
            </w:r>
          </w:p>
          <w:p w:rsidR="00E57AC5" w:rsidRDefault="00E57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57AC5"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М.П.</w:t>
            </w:r>
          </w:p>
          <w:p w:rsidR="00E57AC5" w:rsidRDefault="00E57AC5">
            <w:pPr>
              <w:pStyle w:val="ConsPlusNormal"/>
              <w:jc w:val="center"/>
            </w:pPr>
            <w:r>
              <w:t>(при наличии печати)</w:t>
            </w: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  <w:outlineLvl w:val="1"/>
      </w:pPr>
      <w:r>
        <w:t>Приложение N 4</w:t>
      </w:r>
    </w:p>
    <w:p w:rsidR="00E57AC5" w:rsidRDefault="00E57AC5">
      <w:pPr>
        <w:pStyle w:val="ConsPlusNormal"/>
        <w:jc w:val="right"/>
      </w:pPr>
      <w:r>
        <w:t>к Порядку</w:t>
      </w:r>
    </w:p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57AC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bookmarkStart w:id="10" w:name="P832"/>
            <w:bookmarkEnd w:id="10"/>
            <w:r>
              <w:rPr>
                <w:b/>
              </w:rPr>
              <w:t>ОТЧЕТ</w:t>
            </w: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о выполнении плана-графика реализации</w:t>
            </w: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приоритетного инвестиционного проекта Кировской области</w:t>
            </w:r>
          </w:p>
          <w:p w:rsidR="00E57AC5" w:rsidRDefault="00E57AC5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(наименование приоритетного инвестиционного проекта Кировской области)</w:t>
            </w:r>
          </w:p>
          <w:p w:rsidR="00E57AC5" w:rsidRDefault="00E57AC5">
            <w:pPr>
              <w:pStyle w:val="ConsPlusNormal"/>
              <w:jc w:val="center"/>
            </w:pPr>
            <w:r>
              <w:t>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за</w:t>
            </w:r>
            <w:r>
              <w:t xml:space="preserve"> ________________________ </w:t>
            </w:r>
            <w:r>
              <w:rPr>
                <w:b/>
              </w:rPr>
              <w:t>год</w:t>
            </w:r>
          </w:p>
          <w:p w:rsidR="00E57AC5" w:rsidRDefault="00E57AC5">
            <w:pPr>
              <w:pStyle w:val="ConsPlusNormal"/>
              <w:jc w:val="center"/>
            </w:pPr>
            <w:r>
              <w:t>(отчетный период)</w:t>
            </w:r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644"/>
        <w:gridCol w:w="1644"/>
        <w:gridCol w:w="737"/>
        <w:gridCol w:w="737"/>
        <w:gridCol w:w="397"/>
        <w:gridCol w:w="737"/>
        <w:gridCol w:w="737"/>
        <w:gridCol w:w="794"/>
        <w:gridCol w:w="794"/>
      </w:tblGrid>
      <w:tr w:rsidR="00E57AC5">
        <w:tc>
          <w:tcPr>
            <w:tcW w:w="850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Направление инвестирования, наименование объекта капитальных вложений</w:t>
            </w:r>
          </w:p>
        </w:tc>
        <w:tc>
          <w:tcPr>
            <w:tcW w:w="1644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Мощность объекта капитальных вложений, единиц измерения</w:t>
            </w:r>
          </w:p>
        </w:tc>
        <w:tc>
          <w:tcPr>
            <w:tcW w:w="4933" w:type="dxa"/>
            <w:gridSpan w:val="7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Объем инвестиций, тыс. рублей</w:t>
            </w:r>
          </w:p>
        </w:tc>
      </w:tr>
      <w:tr w:rsidR="00E57AC5">
        <w:tc>
          <w:tcPr>
            <w:tcW w:w="850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64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64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474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397" w:type="dxa"/>
            <w:vMerge w:val="restart"/>
          </w:tcPr>
          <w:p w:rsidR="00E57AC5" w:rsidRDefault="00E57AC5">
            <w:pPr>
              <w:pStyle w:val="ConsPlusNormal"/>
            </w:pPr>
            <w:r>
              <w:t>...</w:t>
            </w:r>
          </w:p>
        </w:tc>
        <w:tc>
          <w:tcPr>
            <w:tcW w:w="1474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n-й год</w:t>
            </w:r>
          </w:p>
        </w:tc>
        <w:tc>
          <w:tcPr>
            <w:tcW w:w="1588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всего</w:t>
            </w:r>
          </w:p>
        </w:tc>
      </w:tr>
      <w:tr w:rsidR="00E57AC5">
        <w:tc>
          <w:tcPr>
            <w:tcW w:w="850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64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644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39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94" w:type="dxa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</w:tr>
      <w:tr w:rsidR="00E57AC5">
        <w:tc>
          <w:tcPr>
            <w:tcW w:w="850" w:type="dxa"/>
          </w:tcPr>
          <w:p w:rsidR="00E57AC5" w:rsidRDefault="00E57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39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850" w:type="dxa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39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850" w:type="dxa"/>
          </w:tcPr>
          <w:p w:rsidR="00E57AC5" w:rsidRDefault="00E57AC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39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</w:tcPr>
          <w:p w:rsidR="00E57AC5" w:rsidRDefault="00E57AC5">
            <w:pPr>
              <w:pStyle w:val="ConsPlusNormal"/>
            </w:pPr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905"/>
        <w:gridCol w:w="1905"/>
        <w:gridCol w:w="3617"/>
      </w:tblGrid>
      <w:tr w:rsidR="00E57AC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both"/>
            </w:pPr>
            <w:r>
              <w:t>x - графы не подлежат заполнению.</w:t>
            </w:r>
          </w:p>
        </w:tc>
      </w:tr>
      <w:tr w:rsidR="00E57AC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</w:t>
            </w:r>
          </w:p>
          <w:p w:rsidR="00E57AC5" w:rsidRDefault="00E57AC5">
            <w:pPr>
              <w:pStyle w:val="ConsPlusNormal"/>
              <w:jc w:val="center"/>
            </w:pPr>
            <w:r>
              <w:lastRenderedPageBreak/>
              <w:t>(дата)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right"/>
            </w:pPr>
            <w:r>
              <w:lastRenderedPageBreak/>
              <w:t>______________/</w:t>
            </w:r>
          </w:p>
          <w:p w:rsidR="00E57AC5" w:rsidRDefault="00E57AC5">
            <w:pPr>
              <w:pStyle w:val="ConsPlusNormal"/>
              <w:jc w:val="center"/>
            </w:pPr>
            <w:r>
              <w:lastRenderedPageBreak/>
              <w:t>(подпись)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lastRenderedPageBreak/>
              <w:t>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lastRenderedPageBreak/>
              <w:t>(инициалы, фамилия)</w:t>
            </w:r>
          </w:p>
        </w:tc>
      </w:tr>
      <w:tr w:rsidR="00E57AC5"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М.П.</w:t>
            </w:r>
          </w:p>
          <w:p w:rsidR="00E57AC5" w:rsidRDefault="00E57AC5">
            <w:pPr>
              <w:pStyle w:val="ConsPlusNormal"/>
              <w:jc w:val="center"/>
            </w:pPr>
            <w:r>
              <w:t>(при наличии печати)</w:t>
            </w: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  <w:outlineLvl w:val="1"/>
      </w:pPr>
      <w:r>
        <w:t>Приложение N 5</w:t>
      </w:r>
    </w:p>
    <w:p w:rsidR="00E57AC5" w:rsidRDefault="00E57AC5">
      <w:pPr>
        <w:pStyle w:val="ConsPlusNormal"/>
        <w:jc w:val="right"/>
      </w:pPr>
      <w:r>
        <w:t>к Порядку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</w:pPr>
      <w:bookmarkStart w:id="11" w:name="P906"/>
      <w:bookmarkEnd w:id="11"/>
      <w:r>
        <w:rPr>
          <w:b/>
        </w:rPr>
        <w:t>ИНФОРМАЦИЯ</w:t>
      </w:r>
    </w:p>
    <w:p w:rsidR="00E57AC5" w:rsidRDefault="00E57AC5">
      <w:pPr>
        <w:pStyle w:val="ConsPlusNormal"/>
        <w:jc w:val="center"/>
      </w:pPr>
      <w:r>
        <w:rPr>
          <w:b/>
        </w:rPr>
        <w:t>о потребности в кадровом обеспечении</w:t>
      </w:r>
    </w:p>
    <w:p w:rsidR="00E57AC5" w:rsidRDefault="00E57AC5">
      <w:pPr>
        <w:pStyle w:val="ConsPlusNormal"/>
        <w:jc w:val="center"/>
      </w:pPr>
      <w:r>
        <w:t>________________________________________</w:t>
      </w:r>
    </w:p>
    <w:p w:rsidR="00E57AC5" w:rsidRDefault="00E57AC5">
      <w:pPr>
        <w:pStyle w:val="ConsPlusNormal"/>
        <w:jc w:val="center"/>
      </w:pPr>
      <w:r>
        <w:t>(наименование частного инвестора)</w:t>
      </w:r>
    </w:p>
    <w:p w:rsidR="00E57AC5" w:rsidRDefault="00E57AC5">
      <w:pPr>
        <w:pStyle w:val="ConsPlusNormal"/>
        <w:jc w:val="center"/>
      </w:pPr>
      <w:r>
        <w:rPr>
          <w:b/>
        </w:rPr>
        <w:t>за</w:t>
      </w:r>
      <w:r>
        <w:t xml:space="preserve"> _________________ </w:t>
      </w:r>
      <w:r>
        <w:rPr>
          <w:b/>
        </w:rPr>
        <w:t>год</w:t>
      </w:r>
    </w:p>
    <w:p w:rsidR="00E57AC5" w:rsidRDefault="00E57AC5">
      <w:pPr>
        <w:pStyle w:val="ConsPlusNormal"/>
        <w:jc w:val="center"/>
      </w:pPr>
      <w:r>
        <w:t>(отчетный период)</w:t>
      </w:r>
    </w:p>
    <w:p w:rsidR="00E57AC5" w:rsidRDefault="00E57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377"/>
        <w:gridCol w:w="2324"/>
        <w:gridCol w:w="1928"/>
      </w:tblGrid>
      <w:tr w:rsidR="00E57AC5">
        <w:tc>
          <w:tcPr>
            <w:tcW w:w="2438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Наименование частного инвестора</w:t>
            </w:r>
          </w:p>
        </w:tc>
        <w:tc>
          <w:tcPr>
            <w:tcW w:w="2377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Должность (уровень квалификации)</w:t>
            </w:r>
          </w:p>
        </w:tc>
        <w:tc>
          <w:tcPr>
            <w:tcW w:w="2324" w:type="dxa"/>
          </w:tcPr>
          <w:p w:rsidR="00E57AC5" w:rsidRDefault="00E57AC5">
            <w:pPr>
              <w:pStyle w:val="ConsPlusNormal"/>
              <w:jc w:val="center"/>
            </w:pPr>
            <w:r>
              <w:t>Квалификационные требования</w:t>
            </w:r>
          </w:p>
        </w:tc>
        <w:tc>
          <w:tcPr>
            <w:tcW w:w="1928" w:type="dxa"/>
          </w:tcPr>
          <w:p w:rsidR="00E57AC5" w:rsidRDefault="00E57AC5">
            <w:pPr>
              <w:pStyle w:val="ConsPlusNormal"/>
              <w:jc w:val="center"/>
            </w:pPr>
            <w:r>
              <w:t>Количество, человек</w:t>
            </w:r>
          </w:p>
        </w:tc>
      </w:tr>
      <w:tr w:rsidR="00E57AC5">
        <w:tc>
          <w:tcPr>
            <w:tcW w:w="2438" w:type="dxa"/>
          </w:tcPr>
          <w:p w:rsidR="00E57AC5" w:rsidRDefault="00E57AC5">
            <w:pPr>
              <w:pStyle w:val="ConsPlusNormal"/>
            </w:pPr>
          </w:p>
        </w:tc>
        <w:tc>
          <w:tcPr>
            <w:tcW w:w="237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23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928" w:type="dxa"/>
          </w:tcPr>
          <w:p w:rsidR="00E57AC5" w:rsidRDefault="00E57AC5">
            <w:pPr>
              <w:pStyle w:val="ConsPlusNormal"/>
            </w:pPr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905"/>
        <w:gridCol w:w="1905"/>
        <w:gridCol w:w="945"/>
        <w:gridCol w:w="2672"/>
      </w:tblGrid>
      <w:tr w:rsidR="00E57AC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right"/>
            </w:pPr>
            <w:r>
              <w:t>______________/</w:t>
            </w:r>
          </w:p>
          <w:p w:rsidR="00E57AC5" w:rsidRDefault="00E57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57AC5"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М.П.</w:t>
            </w:r>
          </w:p>
          <w:p w:rsidR="00E57AC5" w:rsidRDefault="00E57AC5">
            <w:pPr>
              <w:pStyle w:val="ConsPlusNormal"/>
              <w:jc w:val="center"/>
            </w:pPr>
            <w:r>
              <w:t>(при наличии печати)</w:t>
            </w: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  <w:outlineLvl w:val="1"/>
      </w:pPr>
      <w:r>
        <w:t>Приложение N 6</w:t>
      </w:r>
    </w:p>
    <w:p w:rsidR="00E57AC5" w:rsidRDefault="00E57AC5">
      <w:pPr>
        <w:pStyle w:val="ConsPlusNormal"/>
        <w:jc w:val="right"/>
      </w:pPr>
      <w:r>
        <w:t>к Порядку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</w:pPr>
      <w:bookmarkStart w:id="12" w:name="P941"/>
      <w:bookmarkEnd w:id="12"/>
      <w:r>
        <w:rPr>
          <w:b/>
        </w:rPr>
        <w:t>СВОДНЫЙ ОТЧЕТ</w:t>
      </w:r>
    </w:p>
    <w:p w:rsidR="00E57AC5" w:rsidRDefault="00E57AC5">
      <w:pPr>
        <w:pStyle w:val="ConsPlusNormal"/>
        <w:jc w:val="center"/>
      </w:pPr>
      <w:r>
        <w:rPr>
          <w:b/>
        </w:rPr>
        <w:t>о реализации инвестиционных соглашений</w:t>
      </w:r>
    </w:p>
    <w:p w:rsidR="00E57AC5" w:rsidRDefault="00E57AC5">
      <w:pPr>
        <w:pStyle w:val="ConsPlusNormal"/>
        <w:jc w:val="center"/>
      </w:pPr>
      <w:r>
        <w:rPr>
          <w:b/>
        </w:rPr>
        <w:t>за</w:t>
      </w:r>
      <w:r>
        <w:t xml:space="preserve"> _____________________ </w:t>
      </w:r>
      <w:r>
        <w:rPr>
          <w:b/>
        </w:rPr>
        <w:t>год</w:t>
      </w:r>
    </w:p>
    <w:p w:rsidR="00E57AC5" w:rsidRDefault="00E57AC5">
      <w:pPr>
        <w:pStyle w:val="ConsPlusNormal"/>
        <w:jc w:val="center"/>
      </w:pPr>
      <w:r>
        <w:t>(отчетный период)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sectPr w:rsidR="00E57AC5" w:rsidSect="005C07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1266"/>
        <w:gridCol w:w="680"/>
        <w:gridCol w:w="624"/>
        <w:gridCol w:w="680"/>
        <w:gridCol w:w="805"/>
        <w:gridCol w:w="624"/>
        <w:gridCol w:w="624"/>
        <w:gridCol w:w="709"/>
        <w:gridCol w:w="680"/>
        <w:gridCol w:w="737"/>
        <w:gridCol w:w="628"/>
        <w:gridCol w:w="738"/>
        <w:gridCol w:w="680"/>
        <w:gridCol w:w="680"/>
        <w:gridCol w:w="624"/>
        <w:gridCol w:w="719"/>
        <w:gridCol w:w="840"/>
        <w:gridCol w:w="680"/>
        <w:gridCol w:w="624"/>
        <w:gridCol w:w="794"/>
        <w:gridCol w:w="765"/>
      </w:tblGrid>
      <w:tr w:rsidR="00E57AC5">
        <w:tc>
          <w:tcPr>
            <w:tcW w:w="675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6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Наименование приоритетного инвестиционного проекта Кировской области</w:t>
            </w:r>
          </w:p>
        </w:tc>
        <w:tc>
          <w:tcPr>
            <w:tcW w:w="2789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Объем инвестиций, млн. рублей</w:t>
            </w:r>
          </w:p>
        </w:tc>
        <w:tc>
          <w:tcPr>
            <w:tcW w:w="2637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Объем капитальных вложений, млн. рублей</w:t>
            </w:r>
          </w:p>
        </w:tc>
        <w:tc>
          <w:tcPr>
            <w:tcW w:w="2783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Производственная мощность создаваемых, и (или) модернизируемых, и (или) реконструированных объектов основных средств,</w:t>
            </w:r>
          </w:p>
          <w:p w:rsidR="00E57AC5" w:rsidRDefault="00E57AC5">
            <w:pPr>
              <w:pStyle w:val="ConsPlusNormal"/>
              <w:jc w:val="center"/>
            </w:pPr>
            <w:r>
              <w:t>единиц измерения</w:t>
            </w:r>
          </w:p>
        </w:tc>
        <w:tc>
          <w:tcPr>
            <w:tcW w:w="2863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Размер средней заработной платы работников частного инвестора, рублей</w:t>
            </w:r>
          </w:p>
        </w:tc>
        <w:tc>
          <w:tcPr>
            <w:tcW w:w="2863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Количество вновь созданных постоянных рабочих мест, единиц</w:t>
            </w:r>
          </w:p>
        </w:tc>
      </w:tr>
      <w:tr w:rsidR="00E57AC5">
        <w:tc>
          <w:tcPr>
            <w:tcW w:w="675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266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485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248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389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365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418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304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559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304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559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</w:tr>
      <w:tr w:rsidR="00E57AC5">
        <w:tc>
          <w:tcPr>
            <w:tcW w:w="675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266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8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05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24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8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7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8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8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8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8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19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4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8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94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65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</w:tr>
      <w:tr w:rsidR="00E57AC5">
        <w:tc>
          <w:tcPr>
            <w:tcW w:w="675" w:type="dxa"/>
          </w:tcPr>
          <w:p w:rsidR="00E57AC5" w:rsidRDefault="00E57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05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8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8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1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4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65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675" w:type="dxa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66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05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8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8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1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4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65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675" w:type="dxa"/>
          </w:tcPr>
          <w:p w:rsidR="00E57AC5" w:rsidRDefault="00E57AC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66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05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37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8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8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9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62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9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65" w:type="dxa"/>
          </w:tcPr>
          <w:p w:rsidR="00E57AC5" w:rsidRDefault="00E57AC5">
            <w:pPr>
              <w:pStyle w:val="ConsPlusNormal"/>
            </w:pPr>
          </w:p>
        </w:tc>
      </w:tr>
    </w:tbl>
    <w:p w:rsidR="00E57AC5" w:rsidRDefault="00E57AC5">
      <w:pPr>
        <w:pStyle w:val="ConsPlusNormal"/>
        <w:sectPr w:rsidR="00E57AC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  <w:r>
        <w:t>x - графы не подлежат заполнению.</w:t>
      </w:r>
    </w:p>
    <w:p w:rsidR="00E57AC5" w:rsidRDefault="00E57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1247"/>
        <w:gridCol w:w="860"/>
        <w:gridCol w:w="851"/>
        <w:gridCol w:w="852"/>
        <w:gridCol w:w="851"/>
        <w:gridCol w:w="709"/>
        <w:gridCol w:w="850"/>
        <w:gridCol w:w="851"/>
        <w:gridCol w:w="992"/>
        <w:gridCol w:w="709"/>
        <w:gridCol w:w="850"/>
        <w:gridCol w:w="851"/>
        <w:gridCol w:w="992"/>
        <w:gridCol w:w="850"/>
        <w:gridCol w:w="993"/>
        <w:gridCol w:w="992"/>
        <w:gridCol w:w="850"/>
      </w:tblGrid>
      <w:tr w:rsidR="00E57AC5">
        <w:tc>
          <w:tcPr>
            <w:tcW w:w="720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Наименование приоритетного инвестиционного проекта Кировской области</w:t>
            </w:r>
          </w:p>
        </w:tc>
        <w:tc>
          <w:tcPr>
            <w:tcW w:w="3414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Объем выручки (с НДС) от продажи товаров, выполнения работ, оказания услуг, млн. рублей</w:t>
            </w:r>
          </w:p>
        </w:tc>
        <w:tc>
          <w:tcPr>
            <w:tcW w:w="3402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Сумма налоговых платежей, уплаченных в бюджеты бюджетной системы Российской Федерации, тыс. рублей</w:t>
            </w:r>
          </w:p>
        </w:tc>
        <w:tc>
          <w:tcPr>
            <w:tcW w:w="3402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Сумма налоговых платежей, уплаченных в федеральный бюджет, тыс. рублей</w:t>
            </w:r>
          </w:p>
        </w:tc>
        <w:tc>
          <w:tcPr>
            <w:tcW w:w="3685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Сумма налоговых платежей, уплаченных в консолидированный бюджет региона, тыс. рублей</w:t>
            </w:r>
          </w:p>
        </w:tc>
      </w:tr>
      <w:tr w:rsidR="00E57AC5">
        <w:tc>
          <w:tcPr>
            <w:tcW w:w="720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24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711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3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559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843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559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843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843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842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</w:tr>
      <w:tr w:rsidR="00E57AC5">
        <w:tc>
          <w:tcPr>
            <w:tcW w:w="720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24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86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1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2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1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1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2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1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2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3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2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</w:tr>
      <w:tr w:rsidR="00E57AC5">
        <w:tc>
          <w:tcPr>
            <w:tcW w:w="720" w:type="dxa"/>
          </w:tcPr>
          <w:p w:rsidR="00E57AC5" w:rsidRDefault="00E57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6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3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720" w:type="dxa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6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3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720" w:type="dxa"/>
          </w:tcPr>
          <w:p w:rsidR="00E57AC5" w:rsidRDefault="00E57AC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3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  <w:r>
        <w:t>x - графы не подлежат заполнению.</w:t>
      </w:r>
    </w:p>
    <w:p w:rsidR="00E57AC5" w:rsidRDefault="00E57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1247"/>
        <w:gridCol w:w="860"/>
        <w:gridCol w:w="851"/>
        <w:gridCol w:w="852"/>
        <w:gridCol w:w="851"/>
        <w:gridCol w:w="709"/>
        <w:gridCol w:w="850"/>
        <w:gridCol w:w="851"/>
        <w:gridCol w:w="992"/>
        <w:gridCol w:w="709"/>
        <w:gridCol w:w="850"/>
        <w:gridCol w:w="851"/>
        <w:gridCol w:w="992"/>
        <w:gridCol w:w="850"/>
        <w:gridCol w:w="993"/>
        <w:gridCol w:w="992"/>
        <w:gridCol w:w="850"/>
      </w:tblGrid>
      <w:tr w:rsidR="00E57AC5">
        <w:tc>
          <w:tcPr>
            <w:tcW w:w="720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Наименование приоритетного инвестиционного проекта Кировской области</w:t>
            </w:r>
          </w:p>
        </w:tc>
        <w:tc>
          <w:tcPr>
            <w:tcW w:w="3414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Объем полученных преференций, тыс. рублей</w:t>
            </w:r>
          </w:p>
        </w:tc>
        <w:tc>
          <w:tcPr>
            <w:tcW w:w="3402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Объем полученных преференций из федерального бюджета, тыс. рублей</w:t>
            </w:r>
          </w:p>
        </w:tc>
        <w:tc>
          <w:tcPr>
            <w:tcW w:w="3402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Объем полученных преференций из консолидированного бюджета региона, тыс. рублей</w:t>
            </w:r>
          </w:p>
        </w:tc>
        <w:tc>
          <w:tcPr>
            <w:tcW w:w="3685" w:type="dxa"/>
            <w:gridSpan w:val="4"/>
          </w:tcPr>
          <w:p w:rsidR="00E57AC5" w:rsidRDefault="00E57AC5">
            <w:pPr>
              <w:pStyle w:val="ConsPlusNormal"/>
              <w:jc w:val="center"/>
            </w:pPr>
            <w:r>
              <w:t>Сумма полученной государственной поддержки в целях реализации проекта, тыс. рублей</w:t>
            </w:r>
          </w:p>
        </w:tc>
      </w:tr>
      <w:tr w:rsidR="00E57AC5">
        <w:tc>
          <w:tcPr>
            <w:tcW w:w="720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24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711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3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559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843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559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843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1843" w:type="dxa"/>
            <w:gridSpan w:val="2"/>
          </w:tcPr>
          <w:p w:rsidR="00E57AC5" w:rsidRDefault="00E57AC5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842" w:type="dxa"/>
            <w:gridSpan w:val="2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нарастающим итогом</w:t>
            </w:r>
          </w:p>
        </w:tc>
      </w:tr>
      <w:tr w:rsidR="00E57AC5">
        <w:tc>
          <w:tcPr>
            <w:tcW w:w="720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247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86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1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2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1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1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2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1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2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93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2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факт</w:t>
            </w:r>
          </w:p>
        </w:tc>
      </w:tr>
      <w:tr w:rsidR="00E57AC5">
        <w:tc>
          <w:tcPr>
            <w:tcW w:w="720" w:type="dxa"/>
          </w:tcPr>
          <w:p w:rsidR="00E57AC5" w:rsidRDefault="00E57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6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3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720" w:type="dxa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6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3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720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709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3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0" w:type="dxa"/>
          </w:tcPr>
          <w:p w:rsidR="00E57AC5" w:rsidRDefault="00E57AC5">
            <w:pPr>
              <w:pStyle w:val="ConsPlusNormal"/>
            </w:pPr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4"/>
        <w:gridCol w:w="2991"/>
        <w:gridCol w:w="5057"/>
      </w:tblGrid>
      <w:tr w:rsidR="00E57AC5">
        <w:tc>
          <w:tcPr>
            <w:tcW w:w="15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both"/>
            </w:pPr>
            <w:r>
              <w:t>x - графы не подлежат заполнению.</w:t>
            </w:r>
          </w:p>
        </w:tc>
      </w:tr>
      <w:tr w:rsidR="00E57AC5"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(руководитель органа отраслевой (межотраслевой) компетенции)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E57AC5" w:rsidRDefault="00E57AC5">
      <w:pPr>
        <w:pStyle w:val="ConsPlusNormal"/>
        <w:sectPr w:rsidR="00E57AC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  <w:outlineLvl w:val="0"/>
      </w:pPr>
      <w:r>
        <w:t>Приложение N 2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right"/>
      </w:pPr>
      <w:r>
        <w:t>Утверждена</w:t>
      </w:r>
    </w:p>
    <w:p w:rsidR="00E57AC5" w:rsidRDefault="00E57AC5">
      <w:pPr>
        <w:pStyle w:val="ConsPlusNormal"/>
        <w:jc w:val="right"/>
      </w:pPr>
      <w:r>
        <w:t>постановлением</w:t>
      </w:r>
    </w:p>
    <w:p w:rsidR="00E57AC5" w:rsidRDefault="00E57AC5">
      <w:pPr>
        <w:pStyle w:val="ConsPlusNormal"/>
        <w:jc w:val="right"/>
      </w:pPr>
      <w:r>
        <w:t>Правительства Кировской области</w:t>
      </w:r>
    </w:p>
    <w:p w:rsidR="00E57AC5" w:rsidRDefault="00E57AC5">
      <w:pPr>
        <w:pStyle w:val="ConsPlusNormal"/>
        <w:jc w:val="right"/>
      </w:pPr>
      <w:r>
        <w:t>от 22 декабря 2023 г. N 717-П</w:t>
      </w:r>
    </w:p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4"/>
        <w:gridCol w:w="7557"/>
      </w:tblGrid>
      <w:tr w:rsidR="00E57A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bookmarkStart w:id="13" w:name="P1244"/>
            <w:bookmarkEnd w:id="13"/>
            <w:r>
              <w:rPr>
                <w:b/>
              </w:rPr>
              <w:t>ПРИМЕРНАЯ ФОРМА</w:t>
            </w: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инвестиционного соглашения</w:t>
            </w:r>
          </w:p>
          <w:p w:rsidR="00E57AC5" w:rsidRDefault="00E57AC5">
            <w:pPr>
              <w:pStyle w:val="ConsPlusNormal"/>
            </w:pP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Инвестиционное соглашение N ____</w:t>
            </w:r>
          </w:p>
        </w:tc>
      </w:tr>
      <w:tr w:rsidR="00E57AC5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г. Киров</w:t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right"/>
            </w:pPr>
            <w:r>
              <w:t>"___" _________ 20__ г.</w:t>
            </w:r>
          </w:p>
        </w:tc>
      </w:tr>
      <w:tr w:rsidR="00E57A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_______________________________________________________________________,</w:t>
            </w:r>
          </w:p>
          <w:p w:rsidR="00E57AC5" w:rsidRDefault="00E57AC5">
            <w:pPr>
              <w:pStyle w:val="ConsPlusNormal"/>
              <w:jc w:val="center"/>
            </w:pPr>
            <w:r>
              <w:t>(наименование органа исполнительной власти Кировской области)</w:t>
            </w:r>
          </w:p>
          <w:p w:rsidR="00E57AC5" w:rsidRDefault="00E57AC5">
            <w:pPr>
              <w:pStyle w:val="ConsPlusNormal"/>
              <w:jc w:val="both"/>
            </w:pPr>
            <w:r>
              <w:t>действующий от имени Правительства Кировской области, в лице _________________________________________, действующего на основании ____________________________________, именуемый в дальнейшем "Орган отраслевой (межотраслевой) компетенции", с одной стороны, _________________________________________________________________________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(наименование администрации муниципального образования Кировской области (администраций муниципальных образований Кировской области), на территории которого (которых) реализуется или планируется к реализации приоритетный инвестиционный проект (в случае участия муниципальных образований в заключени</w:t>
            </w:r>
            <w:proofErr w:type="gramStart"/>
            <w:r>
              <w:t>и</w:t>
            </w:r>
            <w:proofErr w:type="gramEnd"/>
            <w:r>
              <w:t xml:space="preserve"> инвестиционного соглашения))</w:t>
            </w:r>
          </w:p>
          <w:p w:rsidR="00E57AC5" w:rsidRDefault="00E57AC5">
            <w:pPr>
              <w:pStyle w:val="ConsPlusNormal"/>
              <w:jc w:val="both"/>
            </w:pPr>
            <w:r>
              <w:t xml:space="preserve">в лице ____________________________________, действующего на основании ________________, </w:t>
            </w:r>
            <w:proofErr w:type="gramStart"/>
            <w:r>
              <w:t>именуемая</w:t>
            </w:r>
            <w:proofErr w:type="gramEnd"/>
            <w:r>
              <w:t xml:space="preserve"> в дальнейшем "Муниципальное образование" ("Муниципальные образования"), со второй стороны и _________________________________________________________________________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(наименование частного инвестора)</w:t>
            </w:r>
          </w:p>
          <w:p w:rsidR="00E57AC5" w:rsidRDefault="00E57AC5">
            <w:pPr>
              <w:pStyle w:val="ConsPlusNormal"/>
              <w:jc w:val="both"/>
            </w:pPr>
            <w:proofErr w:type="gramStart"/>
            <w:r>
              <w:t xml:space="preserve">в лице ___________________________________, действующего на основании ___________________________________________, именуемый в дальнейшем "Частный инвестор", с другой стороны, именуемые совместно "Стороны", в соответствии с </w:t>
            </w:r>
            <w:hyperlink r:id="rId61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02.07.2010 N 537-ЗО "О регулировании инвестиционной деятельности в Кировской области" (далее - Закон Кировской области от 02.07.2010 N 537-ЗО) и Порядком заключения, изменения и расторжения, мониторинга хода реализации инвестиционных соглашений (далее - Порядок), утвержденным постановлением Правительства Кировской области от</w:t>
            </w:r>
            <w:proofErr w:type="gramEnd"/>
            <w:r>
              <w:t xml:space="preserve"> ___ N ___ "Об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соглашения", заключили настоящее инвестиционное соглашение (далее - Соглашение) о нижеследующем:</w:t>
            </w:r>
          </w:p>
          <w:p w:rsidR="00E57AC5" w:rsidRDefault="00E57AC5">
            <w:pPr>
              <w:pStyle w:val="ConsPlusNormal"/>
            </w:pPr>
          </w:p>
          <w:p w:rsidR="00E57AC5" w:rsidRDefault="00E57AC5">
            <w:pPr>
              <w:pStyle w:val="ConsPlusNormal"/>
              <w:jc w:val="center"/>
              <w:outlineLvl w:val="1"/>
            </w:pPr>
            <w:r>
              <w:rPr>
                <w:b/>
              </w:rPr>
              <w:t>1. Предмет Соглашения</w:t>
            </w:r>
          </w:p>
          <w:p w:rsidR="00E57AC5" w:rsidRDefault="00E57AC5">
            <w:pPr>
              <w:pStyle w:val="ConsPlusNormal"/>
            </w:pPr>
          </w:p>
          <w:p w:rsidR="00E57AC5" w:rsidRDefault="00E57AC5">
            <w:pPr>
              <w:pStyle w:val="ConsPlusNormal"/>
              <w:ind w:firstLine="283"/>
              <w:jc w:val="both"/>
            </w:pPr>
            <w:r>
              <w:t>Предметом настоящего Соглашения являются отношения между Сторонами, возникающие при реализации Частным инвестором приоритетного инвестиционного проекта Кировской области (далее - Проект) ___________________________________</w:t>
            </w:r>
          </w:p>
          <w:p w:rsidR="00E57AC5" w:rsidRDefault="00E57AC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lastRenderedPageBreak/>
              <w:t>(наименование Проекта)</w:t>
            </w:r>
          </w:p>
          <w:p w:rsidR="00E57AC5" w:rsidRDefault="00E57AC5">
            <w:pPr>
              <w:pStyle w:val="ConsPlusNormal"/>
              <w:jc w:val="both"/>
            </w:pPr>
            <w:r>
              <w:t>в рамках настоящего Соглашения на территории Кировской области.</w:t>
            </w: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  <w:outlineLvl w:val="1"/>
      </w:pPr>
      <w:r>
        <w:rPr>
          <w:b/>
        </w:rPr>
        <w:t>2. Права и обязанности Сторон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bookmarkStart w:id="14" w:name="P1267"/>
      <w:bookmarkEnd w:id="14"/>
      <w:r>
        <w:t>2.1. В течение срока действия настоящего Соглашения Частный инвестор принимает на себя следующие обязательства: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2.1.1. На период действия настоящего Соглашения Частный инвестор должен соответствовать одновременно следующим требованиям: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Частный инвестор не находится в процессе ликвидации или реорганизации, за исключением реорганизации в формах слияния, присоединения, преобразования, а также в отношении него не возбуждены процедуры, применяемые в деле о несостоятельности (банкротстве);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на имущество Частного инвестора не обращено взыскание в порядке, установленном законодательством Российской Федерации;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у Частного инвестора отсутствует задолженность по платежам в бюджеты бюджетной системы Российской Федерации;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размер средней заработной платы работников Частного инвестора не ниже двух минимальных </w:t>
      </w:r>
      <w:proofErr w:type="gramStart"/>
      <w:r>
        <w:t>размеров оплаты труда</w:t>
      </w:r>
      <w:proofErr w:type="gramEnd"/>
      <w:r>
        <w:t>, установленных федеральным законом;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у Частного инвестора отсутствует просроченная задолженность по выплате заработной платы работникам Частного инвестора.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2.1.2. В случае осуществления иной хозяйственной деятельности вести раздельный учет доходов (расходов) и вновь создаваемых постоянных рабочих мест в рамках реализации Проекта.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2.1.3. Соблюдать </w:t>
      </w:r>
      <w:hyperlink w:anchor="P1398">
        <w:r>
          <w:rPr>
            <w:color w:val="0000FF"/>
          </w:rPr>
          <w:t>план-график</w:t>
        </w:r>
      </w:hyperlink>
      <w:r>
        <w:t xml:space="preserve"> реализации приоритетного инвестиционного проекта Кировской области, предусмотренный приложением N 1.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2.1.4. Обеспечить достижение </w:t>
      </w:r>
      <w:proofErr w:type="gramStart"/>
      <w:r>
        <w:t xml:space="preserve">значений целевых </w:t>
      </w:r>
      <w:hyperlink w:anchor="P1453">
        <w:r>
          <w:rPr>
            <w:color w:val="0000FF"/>
          </w:rPr>
          <w:t>показателей</w:t>
        </w:r>
      </w:hyperlink>
      <w:r>
        <w:t xml:space="preserve"> реализации приоритетного инвестиционного проекта Кировской области</w:t>
      </w:r>
      <w:proofErr w:type="gramEnd"/>
      <w:r>
        <w:t xml:space="preserve"> в рамках инвестиционного соглашения, предусмотренных приложением N 2.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2.1.5. Обеспечить условия для проведения проверки исполнения условий настоящего Соглашения.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При этом руководитель, иное должностное лицо или уполномоченный представитель Частного инвестора обязаны предоставить представителям Органа отраслевой (межотраслевой) компетенции и Муниципального образования (Муниципальных образований)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Соглашения, проводящим проверку, возможность ознакомиться с документами, связанными с целями, задачами и предметом проверки, а также обеспечить им доступ на территорию, в используемые Частным инвестором при осуществлении деятельности по реализации настоящего Соглашения здания, строения, сооружения, помещения, к используемым Частным инвестором для реализации Проекта оборудованию, подобным объектам.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2.1.6. Представлять в Орган отраслевой (межотраслевой) компетенции и Муниципальное </w:t>
      </w:r>
      <w:r>
        <w:lastRenderedPageBreak/>
        <w:t>образование (Муниципальные образования)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Соглашения ежегодно, в срок до 1-го апреля года, следующего за отчетным годом, следующие документы:</w:t>
      </w:r>
    </w:p>
    <w:p w:rsidR="00E57AC5" w:rsidRDefault="00E57AC5">
      <w:pPr>
        <w:pStyle w:val="ConsPlusNormal"/>
        <w:spacing w:before="220"/>
        <w:ind w:firstLine="540"/>
        <w:jc w:val="both"/>
      </w:pPr>
      <w:hyperlink w:anchor="P542">
        <w:r>
          <w:rPr>
            <w:color w:val="0000FF"/>
          </w:rPr>
          <w:t>отчет</w:t>
        </w:r>
      </w:hyperlink>
      <w:r>
        <w:t xml:space="preserve"> о реализации инвестиционного соглашения согласно приложению N 3 к Порядку с приложением подтверждающих документов, заверенных подписью руководителя (уполномоченного представителя) и печатью (при наличии);</w:t>
      </w:r>
    </w:p>
    <w:p w:rsidR="00E57AC5" w:rsidRDefault="00E57AC5">
      <w:pPr>
        <w:pStyle w:val="ConsPlusNormal"/>
        <w:spacing w:before="220"/>
        <w:ind w:firstLine="540"/>
        <w:jc w:val="both"/>
      </w:pPr>
      <w:hyperlink w:anchor="P832">
        <w:r>
          <w:rPr>
            <w:color w:val="0000FF"/>
          </w:rPr>
          <w:t>отчет</w:t>
        </w:r>
      </w:hyperlink>
      <w:r>
        <w:t xml:space="preserve"> о выполнении плана-графика реализации приоритетного инвестиционного проекта Кировской области согласно приложению N 4 к Порядку, заверенный подписью руководителя (уполномоченного представителя) и печатью (при наличии);</w:t>
      </w:r>
    </w:p>
    <w:p w:rsidR="00E57AC5" w:rsidRDefault="00E57AC5">
      <w:pPr>
        <w:pStyle w:val="ConsPlusNormal"/>
        <w:spacing w:before="220"/>
        <w:ind w:firstLine="540"/>
        <w:jc w:val="both"/>
      </w:pPr>
      <w:hyperlink w:anchor="P906">
        <w:r>
          <w:rPr>
            <w:color w:val="0000FF"/>
          </w:rPr>
          <w:t>информацию</w:t>
        </w:r>
      </w:hyperlink>
      <w:r>
        <w:t xml:space="preserve"> о потребности в кадровом обеспечении согласно приложению N 5 к Порядку, заверенную подписью руководителя (уполномоченного представителя) и печатью (при наличии);</w:t>
      </w:r>
    </w:p>
    <w:p w:rsidR="00E57AC5" w:rsidRDefault="00E57AC5">
      <w:pPr>
        <w:pStyle w:val="ConsPlusNormal"/>
        <w:spacing w:before="220"/>
        <w:ind w:firstLine="540"/>
        <w:jc w:val="both"/>
      </w:pPr>
      <w:proofErr w:type="gramStart"/>
      <w:r>
        <w:t>расчет фактических значений целевых показателей бюджетной, и (или) социальной, и (или) экономической эффективности реализации приоритетного инвестиционного проекта по форме, предусмотренной методикой расчета целевых и фактических значений целевых показателей эффективности реализации приоритетных инвестиционных проектов и порядком проведения оценки целевых и фактических значений целевых показателей эффективности реализации приоритетных инвестиционных проектов, утверждаемыми Правительством Кировской области.</w:t>
      </w:r>
      <w:proofErr w:type="gramEnd"/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2.1.7. Выполнять иные обязательства по соглашению Сторон, не указанные в </w:t>
      </w:r>
      <w:hyperlink w:anchor="P1267">
        <w:r>
          <w:rPr>
            <w:color w:val="0000FF"/>
          </w:rPr>
          <w:t>пункте 2.1</w:t>
        </w:r>
      </w:hyperlink>
      <w:r>
        <w:t xml:space="preserve"> настоящего Соглашения.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2.2. Частный инвестор вправе: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2.2.1. Получать в соответствии с законодательством Кировской области преференции по налогообложению и установленные </w:t>
      </w:r>
      <w:hyperlink r:id="rId62">
        <w:r>
          <w:rPr>
            <w:color w:val="0000FF"/>
          </w:rPr>
          <w:t>Законом</w:t>
        </w:r>
      </w:hyperlink>
      <w:r>
        <w:t xml:space="preserve"> Кировской области от 02.07.2010 N 537-ЗО меры государственной поддержки, решение о размере и форме которых принимается Правительством Кировской области.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2.2.2. Обращаться в Орган отраслевой (межотраслевой) компетенции за разъяснениями в связи с исполнением настоящего Соглашения.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2.3. Орган отраслевой (межотраслевой) компетенции принимает на себя следующие обязательства: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2.3.1. Оказывать содействие в получении Частным инвестором преференций по налогообложению, а также мер государственной поддержки в соответствии с </w:t>
      </w:r>
      <w:hyperlink r:id="rId63">
        <w:r>
          <w:rPr>
            <w:color w:val="0000FF"/>
          </w:rPr>
          <w:t>Законом</w:t>
        </w:r>
      </w:hyperlink>
      <w:r>
        <w:t xml:space="preserve"> Кировской области от 02.07.2010 N 537-ЗО.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2.3.2. Оказывать Частному инвестору консультативную и методическую помощь по вопросам исполнения настоящего Соглашения.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2.3.3. Не вмешиваться в хозяйственную деятельность Частного инвестора.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2.4. Орган отраслевой (межотраслевой) компетенции вправе: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2.4.1. Запрашивать в установленном порядке у Частного инвестора иную информацию и документы, подтверждающие выполнение им обязательств, предусмотренных настоящим Соглашением, а также информацию о деятельности Частного инвестора, имеющую отношение к Проекту.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2.4.2. Проводить ежегодную проверку выполнения Частным инвестором условий настоящего Соглашения и фактического осуществления им деятельности по реализации Проекта.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lastRenderedPageBreak/>
        <w:t>2.4.3. Осуществлять иные права, установленные законодательством и настоящим Соглашением.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2.5. Муниципальное образование (Муниципальные образования)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Соглашения принимает (принимают) на себя следующие обязательства: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2.5.1. Оказывать содействие в получении Частным инвестором преференций по налогообложению, а также мер государственной поддержки в соответствии с действующими нормативными правовыми актами Муниципального образования в порядке, установленном действующим законодательством.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2.5.2. Оказывать Частному инвестору консультативную и методическую помощь по вопросам исполнения настоящего Соглашения.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2.6. Муниципальное образование (Муниципальные образования) в случае участия муниципальных образований в заключени</w:t>
      </w:r>
      <w:proofErr w:type="gramStart"/>
      <w:r>
        <w:t>и</w:t>
      </w:r>
      <w:proofErr w:type="gramEnd"/>
      <w:r>
        <w:t xml:space="preserve"> Соглашения вправе: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2.6.1. Запрашивать в установленном порядке у Частного инвестора иную информацию и документы, подтверждающие выполнение им обязательств, предусмотренных настоящим Соглашением, а также информацию о деятельности Частного инвестора, имеющую отношение к Проекту.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2.6.2. Проводить ежегодную проверку выполнения Частным инвестором условий настоящего Соглашения и фактического осуществления им деятельности по реализации Проекта.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2.6.3. Осуществлять иные права, установленные законодательством и настоящим Соглашением.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  <w:outlineLvl w:val="1"/>
      </w:pPr>
      <w:r>
        <w:rPr>
          <w:b/>
        </w:rPr>
        <w:t>3. Изменение и расторжение Соглашения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>3.1. Настоящее Соглашение может быть изменено либо дополнено по соглашению Сторон.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3.2. Все изменения и дополнения к настоящему Соглашению оформляются дополнительным соглашением к настоящему Соглашению, подписываются уполномоченными представителями Сторон и являются неотъемлемой частью настоящего Соглашения.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3.3. Расторжение настоящего Соглашения осуществляется в порядке, предусмотренном Порядком, в следующих случаях: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при одностороннем отказе от исполнения настоящего Соглашения при неисполнении Частным инвестором обязательств, определенных настоящим Соглашением;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по решению суда;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по соглашению Сторон настоящего Соглашения.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3.4. При одностороннем отказе от исполнения настоящего Соглашения оно считается расторгнутым в одностороннем порядке со дня вручения нарочно уполномоченному представителю Частного инвестора уведомления об одностороннем отказе от исполнения настоящего Соглашения либо через 10 дней </w:t>
      </w:r>
      <w:proofErr w:type="gramStart"/>
      <w:r>
        <w:t>со дня его направления в адрес Частного инвестора в письменной форме с уведомлением о вручении</w:t>
      </w:r>
      <w:proofErr w:type="gramEnd"/>
      <w:r>
        <w:t>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  <w:outlineLvl w:val="1"/>
      </w:pPr>
      <w:r>
        <w:t>4</w:t>
      </w:r>
      <w:r>
        <w:rPr>
          <w:b/>
        </w:rPr>
        <w:t>. Ответственность Сторон Соглашения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 xml:space="preserve">4.1. Стороны несут ответственность за неисполнение или ненадлежащее исполнение своих </w:t>
      </w:r>
      <w:r>
        <w:lastRenderedPageBreak/>
        <w:t>обязательств, предусмотренных настоящим Соглашением, в соответствии с действующим законодательством.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4.2. В случае одностороннего отказа от исполнения настоящего Соглашения Орган отраслевой (межотраслевой) компетенции вправе потребовать возмещения понесенных убытков, причиненных бюджету Кировской области, в порядке, предусмотренном действующим законодательством.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  <w:outlineLvl w:val="1"/>
      </w:pPr>
      <w:r>
        <w:rPr>
          <w:b/>
        </w:rPr>
        <w:t>5. Срок действия Соглашения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 xml:space="preserve">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действует по "___" __________ 20___ года.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  <w:outlineLvl w:val="1"/>
      </w:pPr>
      <w:r>
        <w:rPr>
          <w:b/>
        </w:rPr>
        <w:t>6. Порядок разрешения споров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>6.1. Все споры и разногласия по настоящему Соглашению, возникающие между Сторонами в связи с исполнением настоящего Соглашения, разрешаются путем переговоров.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6.2. В случае невозможности разрешения споров путем переговоров они подлежат рассмотрению в порядке, установленном законодательством Российской Федерации.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  <w:outlineLvl w:val="1"/>
      </w:pPr>
      <w:r>
        <w:rPr>
          <w:b/>
        </w:rPr>
        <w:t>7. Обстоятельства непреодолимой силы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>7.1. Стороны освобождаются от ответственности за полное или частичное неисполнение своих обязательств по настоящему Соглашению, если их неисполнение явилось следствием обстоятельств непреодолимой силы.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7.2. Сторона, у которой возникли обстоятельства непреодолимой силы, обязана в течение 3 рабочих дней письменно или в форме электронного документа, подписанного усиленной квалифицированной подписью, уведомить другие Стороны о случившемся и причинах случившегося с приложением документов, подтверждающих факт наступления обстоятельств непреодолимой силы.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>В случае возникновения обстоятельств непреодолимой силы Частный инвестор вправе обратиться с заявлением о заключении дополнительного соглашения к настоящему Соглашению для внесения изменения в настоящее Соглашение, в том числе в части корректировки плана-графика реализации приоритетного инвестиционного проекта Кировской области и уменьшения значений целевых показателей реализации приоритетного инвестиционного проекта Кировской области в рамках инвестиционного соглашения.</w:t>
      </w:r>
      <w:proofErr w:type="gramEnd"/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  <w:outlineLvl w:val="1"/>
      </w:pPr>
      <w:r>
        <w:rPr>
          <w:b/>
        </w:rPr>
        <w:t>8. Заключительные положения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ind w:firstLine="540"/>
        <w:jc w:val="both"/>
      </w:pPr>
      <w:r>
        <w:t>8.1. Во всем, что не предусмотрено настоящим Соглашением, Стороны руководствуются законодательством Российской Федерации.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8.2. Соглашение составлено в ___ экземплярах, имеющих одинаковую юридическую силу, по одному экземпляру для каждой из Сторон.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8.3. Неотъемлемой частью настоящего Соглашения являются: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8.3.1. План-график реализации приоритетного инвестиционного проекта Кировской области.</w:t>
      </w:r>
    </w:p>
    <w:p w:rsidR="00E57AC5" w:rsidRDefault="00E57AC5">
      <w:pPr>
        <w:pStyle w:val="ConsPlusNormal"/>
        <w:spacing w:before="220"/>
        <w:ind w:firstLine="540"/>
        <w:jc w:val="both"/>
      </w:pPr>
      <w:r>
        <w:t>8.3.2. Целевые показатели реализации приоритетного инвестиционного проекта Кировской области в рамках инвестиционного соглашения.</w:t>
      </w: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center"/>
        <w:outlineLvl w:val="1"/>
      </w:pPr>
      <w:r>
        <w:rPr>
          <w:b/>
        </w:rPr>
        <w:lastRenderedPageBreak/>
        <w:t>9. Реквизиты и подписи Сторон</w:t>
      </w:r>
    </w:p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964"/>
        <w:gridCol w:w="1999"/>
        <w:gridCol w:w="1037"/>
        <w:gridCol w:w="2014"/>
        <w:gridCol w:w="1077"/>
      </w:tblGrid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Орган отраслевой (межотраслевой) компетенции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Муниципальное образование (Муниципальные образования)</w:t>
            </w:r>
          </w:p>
          <w:p w:rsidR="00E57AC5" w:rsidRDefault="00E57AC5">
            <w:pPr>
              <w:pStyle w:val="ConsPlusNormal"/>
              <w:jc w:val="center"/>
            </w:pPr>
            <w:r>
              <w:t>(в случае участия муниципальных образований в заключени</w:t>
            </w:r>
            <w:proofErr w:type="gramStart"/>
            <w:r>
              <w:t>и</w:t>
            </w:r>
            <w:proofErr w:type="gramEnd"/>
            <w:r>
              <w:t xml:space="preserve"> Соглашения)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Частный инвестор</w:t>
            </w: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Юридический адрес:</w:t>
            </w:r>
          </w:p>
          <w:p w:rsidR="00E57AC5" w:rsidRDefault="00E57AC5">
            <w:pPr>
              <w:pStyle w:val="ConsPlusNormal"/>
            </w:pPr>
            <w:r>
              <w:t>_____________________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Юридический адрес:</w:t>
            </w:r>
          </w:p>
          <w:p w:rsidR="00E57AC5" w:rsidRDefault="00E57AC5">
            <w:pPr>
              <w:pStyle w:val="ConsPlusNormal"/>
            </w:pPr>
            <w:r>
              <w:t>_____________________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Юридический адрес:</w:t>
            </w:r>
          </w:p>
          <w:p w:rsidR="00E57AC5" w:rsidRDefault="00E57AC5">
            <w:pPr>
              <w:pStyle w:val="ConsPlusNormal"/>
            </w:pPr>
            <w:r>
              <w:t>_____________________</w:t>
            </w: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ИНН ________________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ИНН ________________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ИНН ________________</w:t>
            </w: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ОГРН _______________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ОГРН _______________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ОГРН _______________</w:t>
            </w: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БИК _________________</w:t>
            </w: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КПП ________________</w:t>
            </w: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/_____________/________/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/______________/_______/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/_____________/________/</w:t>
            </w:r>
          </w:p>
        </w:tc>
      </w:tr>
      <w:tr w:rsidR="00E57AC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М.П.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М.П.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М.П.</w:t>
            </w:r>
          </w:p>
          <w:p w:rsidR="00E57AC5" w:rsidRDefault="00E57AC5">
            <w:pPr>
              <w:pStyle w:val="ConsPlusNormal"/>
              <w:jc w:val="center"/>
            </w:pPr>
            <w:r>
              <w:t>(при наличии печати)</w:t>
            </w: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"___" ________ 20___ г.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"___" ________ 20___ г.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"___" ________ 20___ г.</w:t>
            </w: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855"/>
      </w:tblGrid>
      <w:tr w:rsidR="00E57AC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outlineLvl w:val="1"/>
            </w:pPr>
            <w:r>
              <w:t>Приложение N 1</w:t>
            </w:r>
          </w:p>
          <w:p w:rsidR="00E57AC5" w:rsidRDefault="00E57AC5">
            <w:pPr>
              <w:pStyle w:val="ConsPlusNormal"/>
            </w:pPr>
            <w:r>
              <w:t>к Соглашению</w:t>
            </w:r>
          </w:p>
        </w:tc>
      </w:tr>
      <w:tr w:rsidR="00E57A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bookmarkStart w:id="15" w:name="P1398"/>
            <w:bookmarkEnd w:id="15"/>
            <w:r>
              <w:rPr>
                <w:b/>
              </w:rPr>
              <w:t>ПЛАН-ГРАФИК</w:t>
            </w: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реализации приоритетного инвестиционного проекта Кировской области</w:t>
            </w:r>
          </w:p>
          <w:p w:rsidR="00E57AC5" w:rsidRDefault="00E57AC5">
            <w:pPr>
              <w:pStyle w:val="ConsPlusNormal"/>
              <w:jc w:val="center"/>
            </w:pPr>
            <w:r>
              <w:t>_______________________________________________________________________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(наименование приоритетного инвестиционного проекта Кировской области)</w:t>
            </w:r>
          </w:p>
          <w:p w:rsidR="00E57AC5" w:rsidRDefault="00E57AC5">
            <w:pPr>
              <w:pStyle w:val="ConsPlusNormal"/>
              <w:jc w:val="center"/>
            </w:pPr>
            <w:r>
              <w:t>________________________________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2721"/>
        <w:gridCol w:w="2041"/>
        <w:gridCol w:w="1020"/>
        <w:gridCol w:w="465"/>
        <w:gridCol w:w="1134"/>
        <w:gridCol w:w="907"/>
      </w:tblGrid>
      <w:tr w:rsidR="00E57AC5">
        <w:tc>
          <w:tcPr>
            <w:tcW w:w="782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Направление инвестирования, наименование объекта капитальных вложений</w:t>
            </w:r>
          </w:p>
        </w:tc>
        <w:tc>
          <w:tcPr>
            <w:tcW w:w="2041" w:type="dxa"/>
            <w:vMerge w:val="restart"/>
          </w:tcPr>
          <w:p w:rsidR="00E57AC5" w:rsidRDefault="00E57AC5">
            <w:pPr>
              <w:pStyle w:val="ConsPlusNormal"/>
              <w:jc w:val="center"/>
            </w:pPr>
            <w:r>
              <w:t>Мощность объекта капитальных вложений, единиц измерения</w:t>
            </w:r>
          </w:p>
        </w:tc>
        <w:tc>
          <w:tcPr>
            <w:tcW w:w="3526" w:type="dxa"/>
            <w:gridSpan w:val="4"/>
            <w:vAlign w:val="center"/>
          </w:tcPr>
          <w:p w:rsidR="00E57AC5" w:rsidRDefault="00E57AC5">
            <w:pPr>
              <w:pStyle w:val="ConsPlusNormal"/>
              <w:jc w:val="center"/>
            </w:pPr>
            <w:r>
              <w:t>Объем инвестиций, тыс. рублей</w:t>
            </w:r>
          </w:p>
        </w:tc>
      </w:tr>
      <w:tr w:rsidR="00E57AC5">
        <w:tc>
          <w:tcPr>
            <w:tcW w:w="782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721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2041" w:type="dxa"/>
            <w:vMerge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465" w:type="dxa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E57AC5" w:rsidRDefault="00E57AC5">
            <w:pPr>
              <w:pStyle w:val="ConsPlusNormal"/>
              <w:jc w:val="center"/>
            </w:pPr>
            <w:r>
              <w:t>n-й год</w:t>
            </w:r>
          </w:p>
        </w:tc>
        <w:tc>
          <w:tcPr>
            <w:tcW w:w="907" w:type="dxa"/>
          </w:tcPr>
          <w:p w:rsidR="00E57AC5" w:rsidRDefault="00E57AC5">
            <w:pPr>
              <w:pStyle w:val="ConsPlusNormal"/>
              <w:jc w:val="center"/>
            </w:pPr>
            <w:r>
              <w:t>всего</w:t>
            </w:r>
          </w:p>
        </w:tc>
      </w:tr>
      <w:tr w:rsidR="00E57AC5">
        <w:tc>
          <w:tcPr>
            <w:tcW w:w="782" w:type="dxa"/>
          </w:tcPr>
          <w:p w:rsidR="00E57AC5" w:rsidRDefault="00E57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204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465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07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782" w:type="dxa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72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204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465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07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782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E57AC5" w:rsidRDefault="00E57AC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E57AC5" w:rsidRDefault="00E57AC5">
            <w:pPr>
              <w:pStyle w:val="ConsPlusNormal"/>
            </w:pPr>
          </w:p>
        </w:tc>
        <w:tc>
          <w:tcPr>
            <w:tcW w:w="465" w:type="dxa"/>
          </w:tcPr>
          <w:p w:rsidR="00E57AC5" w:rsidRDefault="00E57AC5">
            <w:pPr>
              <w:pStyle w:val="ConsPlusNormal"/>
            </w:pPr>
          </w:p>
        </w:tc>
        <w:tc>
          <w:tcPr>
            <w:tcW w:w="113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07" w:type="dxa"/>
          </w:tcPr>
          <w:p w:rsidR="00E57AC5" w:rsidRDefault="00E57AC5">
            <w:pPr>
              <w:pStyle w:val="ConsPlusNormal"/>
            </w:pPr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905"/>
        <w:gridCol w:w="1905"/>
        <w:gridCol w:w="810"/>
        <w:gridCol w:w="2807"/>
      </w:tblGrid>
      <w:tr w:rsidR="00E57AC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both"/>
            </w:pPr>
            <w:r>
              <w:t>x - графы не подлежат заполнению.</w:t>
            </w:r>
          </w:p>
        </w:tc>
      </w:tr>
      <w:tr w:rsidR="00E57AC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right"/>
            </w:pPr>
            <w:r>
              <w:t>______________/</w:t>
            </w:r>
          </w:p>
          <w:p w:rsidR="00E57AC5" w:rsidRDefault="00E57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____________________________</w:t>
            </w:r>
          </w:p>
          <w:p w:rsidR="00E57AC5" w:rsidRDefault="00E57AC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57AC5"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М.П.</w:t>
            </w:r>
          </w:p>
          <w:p w:rsidR="00E57AC5" w:rsidRDefault="00E57AC5">
            <w:pPr>
              <w:pStyle w:val="ConsPlusNormal"/>
              <w:jc w:val="center"/>
            </w:pPr>
            <w:r>
              <w:t>(при наличии печати)</w:t>
            </w: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855"/>
      </w:tblGrid>
      <w:tr w:rsidR="00E57AC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outlineLvl w:val="1"/>
            </w:pPr>
            <w:r>
              <w:t>Приложение N 2</w:t>
            </w:r>
          </w:p>
          <w:p w:rsidR="00E57AC5" w:rsidRDefault="00E57AC5">
            <w:pPr>
              <w:pStyle w:val="ConsPlusNormal"/>
            </w:pPr>
            <w:r>
              <w:t>к Соглашению</w:t>
            </w:r>
          </w:p>
        </w:tc>
      </w:tr>
      <w:tr w:rsidR="00E57AC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bookmarkStart w:id="16" w:name="P1453"/>
            <w:bookmarkEnd w:id="16"/>
            <w:r>
              <w:rPr>
                <w:b/>
              </w:rPr>
              <w:t>ЦЕЛЕВЫЕ ПОКАЗАТЕЛИ</w:t>
            </w: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реализации приоритетного инвестиционного проекта</w:t>
            </w:r>
          </w:p>
          <w:p w:rsidR="00E57AC5" w:rsidRDefault="00E57AC5">
            <w:pPr>
              <w:pStyle w:val="ConsPlusNormal"/>
              <w:jc w:val="center"/>
            </w:pPr>
            <w:r>
              <w:rPr>
                <w:b/>
              </w:rPr>
              <w:t>Кировской области в рамках инвестиционного соглашения</w:t>
            </w:r>
          </w:p>
          <w:p w:rsidR="00E57AC5" w:rsidRDefault="00E57AC5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E57AC5" w:rsidRDefault="00E57AC5">
            <w:pPr>
              <w:pStyle w:val="ConsPlusNormal"/>
              <w:jc w:val="center"/>
            </w:pPr>
            <w:proofErr w:type="gramStart"/>
            <w:r>
              <w:t>(наименование приоритетного инвестиционного проекта</w:t>
            </w:r>
            <w:proofErr w:type="gramEnd"/>
          </w:p>
          <w:p w:rsidR="00E57AC5" w:rsidRDefault="00E57AC5">
            <w:pPr>
              <w:pStyle w:val="ConsPlusNormal"/>
              <w:jc w:val="center"/>
            </w:pPr>
            <w:proofErr w:type="gramStart"/>
            <w:r>
              <w:t>Кировской области)</w:t>
            </w:r>
            <w:proofErr w:type="gramEnd"/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53"/>
        <w:gridCol w:w="1644"/>
        <w:gridCol w:w="851"/>
        <w:gridCol w:w="992"/>
        <w:gridCol w:w="964"/>
      </w:tblGrid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  <w:jc w:val="center"/>
            </w:pPr>
            <w:r>
              <w:t>Первый календарный год</w:t>
            </w:r>
          </w:p>
        </w:tc>
        <w:tc>
          <w:tcPr>
            <w:tcW w:w="851" w:type="dxa"/>
          </w:tcPr>
          <w:p w:rsidR="00E57AC5" w:rsidRDefault="00E57AC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92" w:type="dxa"/>
          </w:tcPr>
          <w:p w:rsidR="00E57AC5" w:rsidRDefault="00E57AC5">
            <w:pPr>
              <w:pStyle w:val="ConsPlusNormal"/>
              <w:jc w:val="center"/>
            </w:pPr>
            <w:r>
              <w:t>n-й год</w:t>
            </w:r>
          </w:p>
        </w:tc>
        <w:tc>
          <w:tcPr>
            <w:tcW w:w="964" w:type="dxa"/>
          </w:tcPr>
          <w:p w:rsidR="00E57AC5" w:rsidRDefault="00E57AC5">
            <w:pPr>
              <w:pStyle w:val="ConsPlusNormal"/>
              <w:jc w:val="center"/>
            </w:pPr>
            <w:r>
              <w:t>Всего</w:t>
            </w: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</w:pPr>
            <w:r>
              <w:t>Объем инвестиций нарастающим итогом, млн. рублей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6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</w:pPr>
            <w:r>
              <w:t>Объем капитальных вложений нарастающим итогом, млн. рублей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6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</w:pPr>
            <w:r>
              <w:t>Производственная мощность создаваемых, и (или) модернизируемых, и (или) реконструированных объектов основных средств,</w:t>
            </w:r>
          </w:p>
          <w:p w:rsidR="00E57AC5" w:rsidRDefault="00E57AC5">
            <w:pPr>
              <w:pStyle w:val="ConsPlusNormal"/>
            </w:pPr>
            <w:r>
              <w:t>единиц измерения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6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</w:pPr>
            <w:r>
              <w:t xml:space="preserve">Эффективность реализации приоритетного инвестиционного проекта Кировской области, рассчитанная в соответствии с методикой расчета целевых и фактических значений целевых показателей эффективности реализации приоритетных инвестиционных проектов и порядком проведения оценки целевых и фактических значений целевых показателей эффективности реализации приоритетных инвестиционных проектов, </w:t>
            </w:r>
            <w:proofErr w:type="gramStart"/>
            <w:r>
              <w:t>утверждаемыми</w:t>
            </w:r>
            <w:proofErr w:type="gramEnd"/>
            <w:r>
              <w:t xml:space="preserve"> Правительством Кировской области (на </w:t>
            </w:r>
            <w:r>
              <w:lastRenderedPageBreak/>
              <w:t>выбор), единиц измерения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6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</w:pPr>
            <w:r>
              <w:t>Бюджетная эффективность &lt;*&gt;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6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</w:pPr>
            <w:r>
              <w:t>Социальная эффективность &lt;*&gt;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6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</w:pPr>
            <w:r>
              <w:t>Экономическая эффективность &lt;*&gt;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6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</w:pPr>
            <w:r>
              <w:t>Размер средней заработной платы работников Частного инвестора, рублей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64" w:type="dxa"/>
          </w:tcPr>
          <w:p w:rsidR="00E57AC5" w:rsidRDefault="00E57AC5">
            <w:pPr>
              <w:pStyle w:val="ConsPlusNormal"/>
            </w:pPr>
          </w:p>
        </w:tc>
      </w:tr>
      <w:tr w:rsidR="00E57AC5">
        <w:tc>
          <w:tcPr>
            <w:tcW w:w="567" w:type="dxa"/>
          </w:tcPr>
          <w:p w:rsidR="00E57AC5" w:rsidRDefault="00E57A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53" w:type="dxa"/>
          </w:tcPr>
          <w:p w:rsidR="00E57AC5" w:rsidRDefault="00E57AC5">
            <w:pPr>
              <w:pStyle w:val="ConsPlusNormal"/>
            </w:pPr>
            <w:r>
              <w:t>Количество вновь созданных постоянных рабочих мест &lt;**&gt; нарастающим итогом, единиц</w:t>
            </w:r>
          </w:p>
        </w:tc>
        <w:tc>
          <w:tcPr>
            <w:tcW w:w="1644" w:type="dxa"/>
          </w:tcPr>
          <w:p w:rsidR="00E57AC5" w:rsidRDefault="00E57AC5">
            <w:pPr>
              <w:pStyle w:val="ConsPlusNormal"/>
            </w:pPr>
          </w:p>
        </w:tc>
        <w:tc>
          <w:tcPr>
            <w:tcW w:w="851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92" w:type="dxa"/>
          </w:tcPr>
          <w:p w:rsidR="00E57AC5" w:rsidRDefault="00E57AC5">
            <w:pPr>
              <w:pStyle w:val="ConsPlusNormal"/>
            </w:pPr>
          </w:p>
        </w:tc>
        <w:tc>
          <w:tcPr>
            <w:tcW w:w="964" w:type="dxa"/>
          </w:tcPr>
          <w:p w:rsidR="00E57AC5" w:rsidRDefault="00E57AC5">
            <w:pPr>
              <w:pStyle w:val="ConsPlusNormal"/>
            </w:pPr>
          </w:p>
        </w:tc>
      </w:tr>
    </w:tbl>
    <w:p w:rsidR="00E57AC5" w:rsidRDefault="00E57AC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843"/>
        <w:gridCol w:w="2381"/>
        <w:gridCol w:w="1560"/>
        <w:gridCol w:w="1871"/>
      </w:tblGrid>
      <w:tr w:rsidR="00E57AC5"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57AC5" w:rsidRDefault="00E57AC5">
            <w:pPr>
              <w:pStyle w:val="ConsPlusNormal"/>
              <w:ind w:firstLine="283"/>
              <w:jc w:val="both"/>
            </w:pPr>
            <w:r>
              <w:t>&lt;*&gt; Проставить отметку "+" начиная с ячейки таблицы, соответствующей календарному году, начиная с которого планируется достижение бюджетной, и (или) социальной, и (или) экономической эффективности реализации приоритетного инвестиционного проекта Кировской области.</w:t>
            </w:r>
          </w:p>
          <w:p w:rsidR="00E57AC5" w:rsidRDefault="00E57AC5">
            <w:pPr>
              <w:pStyle w:val="ConsPlusNormal"/>
              <w:ind w:firstLine="283"/>
              <w:jc w:val="both"/>
            </w:pPr>
            <w:r>
              <w:t xml:space="preserve">&lt;**&gt; Значение по плановому показателю обязательно заполняется для приоритетных инвестиционных проектов, указанных в </w:t>
            </w:r>
            <w:hyperlink r:id="rId64">
              <w:r>
                <w:rPr>
                  <w:color w:val="0000FF"/>
                </w:rPr>
                <w:t>абзаце втором подпункта "а" пункта 1 части 1 статьи 11</w:t>
              </w:r>
            </w:hyperlink>
            <w:r>
              <w:t xml:space="preserve"> Закона Кировской области от 02.07.2010 N 537-ЗО "О регулировании инвестиционной деятельности".</w:t>
            </w:r>
          </w:p>
        </w:tc>
      </w:tr>
      <w:tr w:rsidR="00E57AC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Орган отраслевой (межотраслевой) компетенции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Частный инвестор</w:t>
            </w:r>
          </w:p>
        </w:tc>
      </w:tr>
      <w:tr w:rsidR="00E57AC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____________________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___________________</w:t>
            </w:r>
          </w:p>
        </w:tc>
      </w:tr>
      <w:tr w:rsidR="00E57AC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/_________/____________/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/____________/___________/</w:t>
            </w:r>
          </w:p>
        </w:tc>
      </w:tr>
      <w:tr w:rsidR="00E57AC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E57AC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center"/>
            </w:pPr>
            <w:r>
              <w:t>М.П.</w:t>
            </w:r>
          </w:p>
          <w:p w:rsidR="00E57AC5" w:rsidRDefault="00E57AC5">
            <w:pPr>
              <w:pStyle w:val="ConsPlusNormal"/>
              <w:jc w:val="center"/>
            </w:pPr>
            <w:r>
              <w:t>(при наличии печати)</w:t>
            </w:r>
          </w:p>
        </w:tc>
      </w:tr>
      <w:tr w:rsidR="00E57AC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  <w:jc w:val="right"/>
            </w:pPr>
            <w:r>
              <w:t>"____" ___________ 20__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C5" w:rsidRDefault="00E57AC5">
            <w:pPr>
              <w:pStyle w:val="ConsPlusNormal"/>
            </w:pPr>
            <w:r>
              <w:t>"____" ___________ 20__ г.</w:t>
            </w:r>
          </w:p>
        </w:tc>
      </w:tr>
    </w:tbl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jc w:val="both"/>
      </w:pPr>
    </w:p>
    <w:p w:rsidR="00E57AC5" w:rsidRDefault="00E57A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142" w:rsidRDefault="00E57AC5"/>
    <w:sectPr w:rsidR="00076142" w:rsidSect="00B8343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57AC5"/>
    <w:rsid w:val="00AF7F59"/>
    <w:rsid w:val="00E12D40"/>
    <w:rsid w:val="00E57AC5"/>
    <w:rsid w:val="00E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7A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7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7A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7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7A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7A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7A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6471&amp;dst=100374" TargetMode="External"/><Relationship Id="rId18" Type="http://schemas.openxmlformats.org/officeDocument/2006/relationships/hyperlink" Target="https://login.consultant.ru/link/?req=doc&amp;base=LAW&amp;n=486289" TargetMode="External"/><Relationship Id="rId26" Type="http://schemas.openxmlformats.org/officeDocument/2006/relationships/hyperlink" Target="https://login.consultant.ru/link/?req=doc&amp;base=RLAW240&amp;n=231094" TargetMode="External"/><Relationship Id="rId39" Type="http://schemas.openxmlformats.org/officeDocument/2006/relationships/hyperlink" Target="https://login.consultant.ru/link/?req=doc&amp;base=LAW&amp;n=431969" TargetMode="External"/><Relationship Id="rId21" Type="http://schemas.openxmlformats.org/officeDocument/2006/relationships/hyperlink" Target="https://login.consultant.ru/link/?req=doc&amp;base=LAW&amp;n=486289" TargetMode="External"/><Relationship Id="rId34" Type="http://schemas.openxmlformats.org/officeDocument/2006/relationships/hyperlink" Target="https://login.consultant.ru/link/?req=doc&amp;base=RLAW240&amp;n=231094" TargetMode="External"/><Relationship Id="rId42" Type="http://schemas.openxmlformats.org/officeDocument/2006/relationships/hyperlink" Target="https://login.consultant.ru/link/?req=doc&amp;base=LAW&amp;n=431969" TargetMode="External"/><Relationship Id="rId47" Type="http://schemas.openxmlformats.org/officeDocument/2006/relationships/hyperlink" Target="https://login.consultant.ru/link/?req=doc&amp;base=RLAW240&amp;n=231094" TargetMode="External"/><Relationship Id="rId50" Type="http://schemas.openxmlformats.org/officeDocument/2006/relationships/hyperlink" Target="https://login.consultant.ru/link/?req=doc&amp;base=LAW&amp;n=431969" TargetMode="External"/><Relationship Id="rId55" Type="http://schemas.openxmlformats.org/officeDocument/2006/relationships/hyperlink" Target="https://login.consultant.ru/link/?req=doc&amp;base=RLAW240&amp;n=226471&amp;dst=100390" TargetMode="External"/><Relationship Id="rId63" Type="http://schemas.openxmlformats.org/officeDocument/2006/relationships/hyperlink" Target="https://login.consultant.ru/link/?req=doc&amp;base=RLAW240&amp;n=226471" TargetMode="External"/><Relationship Id="rId7" Type="http://schemas.openxmlformats.org/officeDocument/2006/relationships/hyperlink" Target="https://login.consultant.ru/link/?req=doc&amp;base=RLAW240&amp;n=969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1969" TargetMode="External"/><Relationship Id="rId20" Type="http://schemas.openxmlformats.org/officeDocument/2006/relationships/hyperlink" Target="https://login.consultant.ru/link/?req=doc&amp;base=RLAW240&amp;n=231094" TargetMode="External"/><Relationship Id="rId29" Type="http://schemas.openxmlformats.org/officeDocument/2006/relationships/hyperlink" Target="https://login.consultant.ru/link/?req=doc&amp;base=LAW&amp;n=465974" TargetMode="External"/><Relationship Id="rId41" Type="http://schemas.openxmlformats.org/officeDocument/2006/relationships/hyperlink" Target="https://login.consultant.ru/link/?req=doc&amp;base=LAW&amp;n=486289" TargetMode="External"/><Relationship Id="rId54" Type="http://schemas.openxmlformats.org/officeDocument/2006/relationships/hyperlink" Target="https://login.consultant.ru/link/?req=doc&amp;base=RLAW240&amp;n=231094" TargetMode="External"/><Relationship Id="rId62" Type="http://schemas.openxmlformats.org/officeDocument/2006/relationships/hyperlink" Target="https://login.consultant.ru/link/?req=doc&amp;base=RLAW240&amp;n=2264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97009" TargetMode="External"/><Relationship Id="rId11" Type="http://schemas.openxmlformats.org/officeDocument/2006/relationships/hyperlink" Target="https://login.consultant.ru/link/?req=doc&amp;base=RLAW240&amp;n=209313" TargetMode="External"/><Relationship Id="rId24" Type="http://schemas.openxmlformats.org/officeDocument/2006/relationships/hyperlink" Target="https://login.consultant.ru/link/?req=doc&amp;base=LAW&amp;n=486289" TargetMode="External"/><Relationship Id="rId32" Type="http://schemas.openxmlformats.org/officeDocument/2006/relationships/hyperlink" Target="https://login.consultant.ru/link/?req=doc&amp;base=LAW&amp;n=486289" TargetMode="External"/><Relationship Id="rId37" Type="http://schemas.openxmlformats.org/officeDocument/2006/relationships/hyperlink" Target="https://login.consultant.ru/link/?req=doc&amp;base=RLAW240&amp;n=231094" TargetMode="External"/><Relationship Id="rId40" Type="http://schemas.openxmlformats.org/officeDocument/2006/relationships/hyperlink" Target="https://login.consultant.ru/link/?req=doc&amp;base=RLAW240&amp;n=231094" TargetMode="External"/><Relationship Id="rId45" Type="http://schemas.openxmlformats.org/officeDocument/2006/relationships/hyperlink" Target="https://login.consultant.ru/link/?req=doc&amp;base=RLAW240&amp;n=231094" TargetMode="External"/><Relationship Id="rId53" Type="http://schemas.openxmlformats.org/officeDocument/2006/relationships/hyperlink" Target="https://login.consultant.ru/link/?req=doc&amp;base=LAW&amp;n=431969" TargetMode="External"/><Relationship Id="rId58" Type="http://schemas.openxmlformats.org/officeDocument/2006/relationships/hyperlink" Target="https://login.consultant.ru/link/?req=doc&amp;base=RLAW240&amp;n=226471&amp;dst=10039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40&amp;n=226471&amp;dst=100430" TargetMode="External"/><Relationship Id="rId15" Type="http://schemas.openxmlformats.org/officeDocument/2006/relationships/hyperlink" Target="https://login.consultant.ru/link/?req=doc&amp;base=LAW&amp;n=486289" TargetMode="External"/><Relationship Id="rId23" Type="http://schemas.openxmlformats.org/officeDocument/2006/relationships/hyperlink" Target="https://login.consultant.ru/link/?req=doc&amp;base=RLAW240&amp;n=231094" TargetMode="External"/><Relationship Id="rId28" Type="http://schemas.openxmlformats.org/officeDocument/2006/relationships/hyperlink" Target="https://login.consultant.ru/link/?req=doc&amp;base=LAW&amp;n=450045" TargetMode="External"/><Relationship Id="rId36" Type="http://schemas.openxmlformats.org/officeDocument/2006/relationships/hyperlink" Target="https://login.consultant.ru/link/?req=doc&amp;base=LAW&amp;n=431969" TargetMode="External"/><Relationship Id="rId49" Type="http://schemas.openxmlformats.org/officeDocument/2006/relationships/hyperlink" Target="https://login.consultant.ru/link/?req=doc&amp;base=RLAW240&amp;n=231094" TargetMode="External"/><Relationship Id="rId57" Type="http://schemas.openxmlformats.org/officeDocument/2006/relationships/hyperlink" Target="https://login.consultant.ru/link/?req=doc&amp;base=RLAW240&amp;n=226471&amp;dst=100398" TargetMode="External"/><Relationship Id="rId61" Type="http://schemas.openxmlformats.org/officeDocument/2006/relationships/hyperlink" Target="https://login.consultant.ru/link/?req=doc&amp;base=RLAW240&amp;n=226471" TargetMode="External"/><Relationship Id="rId10" Type="http://schemas.openxmlformats.org/officeDocument/2006/relationships/hyperlink" Target="https://login.consultant.ru/link/?req=doc&amp;base=RLAW240&amp;n=209313" TargetMode="External"/><Relationship Id="rId19" Type="http://schemas.openxmlformats.org/officeDocument/2006/relationships/hyperlink" Target="https://login.consultant.ru/link/?req=doc&amp;base=LAW&amp;n=431969" TargetMode="External"/><Relationship Id="rId31" Type="http://schemas.openxmlformats.org/officeDocument/2006/relationships/hyperlink" Target="https://login.consultant.ru/link/?req=doc&amp;base=RLAW240&amp;n=231094" TargetMode="External"/><Relationship Id="rId44" Type="http://schemas.openxmlformats.org/officeDocument/2006/relationships/hyperlink" Target="https://login.consultant.ru/link/?req=doc&amp;base=LAW&amp;n=431969" TargetMode="External"/><Relationship Id="rId52" Type="http://schemas.openxmlformats.org/officeDocument/2006/relationships/hyperlink" Target="https://login.consultant.ru/link/?req=doc&amp;base=LAW&amp;n=486289" TargetMode="External"/><Relationship Id="rId60" Type="http://schemas.openxmlformats.org/officeDocument/2006/relationships/hyperlink" Target="https://login.consultant.ru/link/?req=doc&amp;base=RLAW240&amp;n=226471&amp;dst=100398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26471" TargetMode="External"/><Relationship Id="rId14" Type="http://schemas.openxmlformats.org/officeDocument/2006/relationships/hyperlink" Target="https://login.consultant.ru/link/?req=doc&amp;base=RLAW240&amp;n=226471&amp;dst=100382" TargetMode="External"/><Relationship Id="rId22" Type="http://schemas.openxmlformats.org/officeDocument/2006/relationships/hyperlink" Target="https://login.consultant.ru/link/?req=doc&amp;base=LAW&amp;n=431969" TargetMode="External"/><Relationship Id="rId27" Type="http://schemas.openxmlformats.org/officeDocument/2006/relationships/hyperlink" Target="https://login.consultant.ru/link/?req=doc&amp;base=LAW&amp;n=486289" TargetMode="External"/><Relationship Id="rId30" Type="http://schemas.openxmlformats.org/officeDocument/2006/relationships/hyperlink" Target="https://login.consultant.ru/link/?req=doc&amp;base=LAW&amp;n=431969" TargetMode="External"/><Relationship Id="rId35" Type="http://schemas.openxmlformats.org/officeDocument/2006/relationships/hyperlink" Target="https://login.consultant.ru/link/?req=doc&amp;base=LAW&amp;n=486289" TargetMode="External"/><Relationship Id="rId43" Type="http://schemas.openxmlformats.org/officeDocument/2006/relationships/hyperlink" Target="https://login.consultant.ru/link/?req=doc&amp;base=RLAW240&amp;n=231094" TargetMode="External"/><Relationship Id="rId48" Type="http://schemas.openxmlformats.org/officeDocument/2006/relationships/hyperlink" Target="https://login.consultant.ru/link/?req=doc&amp;base=LAW&amp;n=431969" TargetMode="External"/><Relationship Id="rId56" Type="http://schemas.openxmlformats.org/officeDocument/2006/relationships/hyperlink" Target="https://login.consultant.ru/link/?req=doc&amp;base=RLAW240&amp;n=226471&amp;dst=100391" TargetMode="External"/><Relationship Id="rId64" Type="http://schemas.openxmlformats.org/officeDocument/2006/relationships/hyperlink" Target="https://login.consultant.ru/link/?req=doc&amp;base=RLAW240&amp;n=226471&amp;dst=100341" TargetMode="External"/><Relationship Id="rId8" Type="http://schemas.openxmlformats.org/officeDocument/2006/relationships/hyperlink" Target="https://login.consultant.ru/link/?req=doc&amp;base=RLAW240&amp;n=226471&amp;dst=100430" TargetMode="External"/><Relationship Id="rId51" Type="http://schemas.openxmlformats.org/officeDocument/2006/relationships/hyperlink" Target="https://login.consultant.ru/link/?req=doc&amp;base=RLAW240&amp;n=2310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692" TargetMode="External"/><Relationship Id="rId17" Type="http://schemas.openxmlformats.org/officeDocument/2006/relationships/hyperlink" Target="https://login.consultant.ru/link/?req=doc&amp;base=RLAW240&amp;n=231094" TargetMode="External"/><Relationship Id="rId25" Type="http://schemas.openxmlformats.org/officeDocument/2006/relationships/hyperlink" Target="https://login.consultant.ru/link/?req=doc&amp;base=LAW&amp;n=431969" TargetMode="External"/><Relationship Id="rId33" Type="http://schemas.openxmlformats.org/officeDocument/2006/relationships/hyperlink" Target="https://login.consultant.ru/link/?req=doc&amp;base=LAW&amp;n=431969" TargetMode="External"/><Relationship Id="rId38" Type="http://schemas.openxmlformats.org/officeDocument/2006/relationships/hyperlink" Target="https://login.consultant.ru/link/?req=doc&amp;base=LAW&amp;n=486289" TargetMode="External"/><Relationship Id="rId46" Type="http://schemas.openxmlformats.org/officeDocument/2006/relationships/hyperlink" Target="https://login.consultant.ru/link/?req=doc&amp;base=LAW&amp;n=431969" TargetMode="External"/><Relationship Id="rId59" Type="http://schemas.openxmlformats.org/officeDocument/2006/relationships/hyperlink" Target="https://login.consultant.ru/link/?req=doc&amp;base=RLAW240&amp;n=226471&amp;dst=100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9673</Words>
  <Characters>55142</Characters>
  <Application>Microsoft Office Word</Application>
  <DocSecurity>0</DocSecurity>
  <Lines>459</Lines>
  <Paragraphs>129</Paragraphs>
  <ScaleCrop>false</ScaleCrop>
  <Company/>
  <LinksUpToDate>false</LinksUpToDate>
  <CharactersWithSpaces>64686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turubalina_ma</cp:lastModifiedBy>
  <cp:revision>1</cp:revision>
  <dcterms:created xsi:type="dcterms:W3CDTF">2024-10-04T06:36:00Z</dcterms:created>
  <dcterms:modified xsi:type="dcterms:W3CDTF">2024-10-04T06:37:00Z</dcterms:modified>
</cp:coreProperties>
</file>