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FC0" w:rsidRDefault="00956FC0">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5" w:history="1">
        <w:proofErr w:type="spellStart"/>
        <w:r>
          <w:rPr>
            <w:rFonts w:ascii="Tahoma" w:hAnsi="Tahoma" w:cs="Tahoma"/>
            <w:color w:val="0000FF"/>
            <w:sz w:val="20"/>
            <w:szCs w:val="20"/>
          </w:rPr>
          <w:t>КонсультантПлюс</w:t>
        </w:r>
        <w:proofErr w:type="spellEnd"/>
      </w:hyperlink>
      <w:r>
        <w:rPr>
          <w:rFonts w:ascii="Tahoma" w:hAnsi="Tahoma" w:cs="Tahoma"/>
          <w:sz w:val="20"/>
          <w:szCs w:val="20"/>
        </w:rPr>
        <w:br/>
      </w:r>
    </w:p>
    <w:p w:rsidR="00956FC0" w:rsidRDefault="00956FC0">
      <w:pPr>
        <w:pStyle w:val="ConsPlusNormal"/>
        <w:jc w:val="both"/>
        <w:outlineLvl w:val="0"/>
      </w:pPr>
    </w:p>
    <w:p w:rsidR="00956FC0" w:rsidRDefault="00956FC0">
      <w:pPr>
        <w:pStyle w:val="ConsPlusNormal"/>
        <w:jc w:val="center"/>
        <w:outlineLvl w:val="0"/>
        <w:rPr>
          <w:b/>
          <w:bCs/>
        </w:rPr>
      </w:pPr>
      <w:r>
        <w:rPr>
          <w:b/>
          <w:bCs/>
        </w:rPr>
        <w:t>ПРАВИТЕЛЬСТВО КИРОВСКОЙ ОБЛАСТИ</w:t>
      </w:r>
    </w:p>
    <w:p w:rsidR="00956FC0" w:rsidRDefault="00956FC0">
      <w:pPr>
        <w:pStyle w:val="ConsPlusNormal"/>
        <w:jc w:val="both"/>
        <w:rPr>
          <w:b/>
          <w:bCs/>
        </w:rPr>
      </w:pPr>
    </w:p>
    <w:p w:rsidR="00956FC0" w:rsidRDefault="00956FC0">
      <w:pPr>
        <w:pStyle w:val="ConsPlusNormal"/>
        <w:jc w:val="center"/>
        <w:rPr>
          <w:b/>
          <w:bCs/>
        </w:rPr>
      </w:pPr>
      <w:r>
        <w:rPr>
          <w:b/>
          <w:bCs/>
        </w:rPr>
        <w:t>ПОСТАНОВЛЕНИЕ</w:t>
      </w:r>
    </w:p>
    <w:p w:rsidR="00956FC0" w:rsidRDefault="00956FC0">
      <w:pPr>
        <w:pStyle w:val="ConsPlusNormal"/>
        <w:jc w:val="center"/>
        <w:rPr>
          <w:b/>
          <w:bCs/>
        </w:rPr>
      </w:pPr>
      <w:r>
        <w:rPr>
          <w:b/>
          <w:bCs/>
        </w:rPr>
        <w:t>от 24 сентября 2024 г. N 394-П</w:t>
      </w:r>
    </w:p>
    <w:p w:rsidR="00956FC0" w:rsidRDefault="00956FC0">
      <w:pPr>
        <w:pStyle w:val="ConsPlusNormal"/>
        <w:jc w:val="both"/>
        <w:rPr>
          <w:b/>
          <w:bCs/>
        </w:rPr>
      </w:pPr>
    </w:p>
    <w:p w:rsidR="00956FC0" w:rsidRDefault="00956FC0">
      <w:pPr>
        <w:pStyle w:val="ConsPlusNormal"/>
        <w:jc w:val="center"/>
        <w:rPr>
          <w:b/>
          <w:bCs/>
        </w:rPr>
      </w:pPr>
      <w:r>
        <w:rPr>
          <w:b/>
          <w:bCs/>
        </w:rPr>
        <w:t>О ПОРЯДКЕ ПРЕДОСТАВЛЕНИЯ СУБСИДИЙ ИЗ ОБЛАСТНОГО БЮДЖЕТА</w:t>
      </w:r>
    </w:p>
    <w:p w:rsidR="00956FC0" w:rsidRDefault="00956FC0">
      <w:pPr>
        <w:pStyle w:val="ConsPlusNormal"/>
        <w:jc w:val="center"/>
        <w:rPr>
          <w:b/>
          <w:bCs/>
        </w:rPr>
      </w:pPr>
      <w:r>
        <w:rPr>
          <w:b/>
          <w:bCs/>
        </w:rPr>
        <w:t>ЧАСТНЫМ ИНВЕСТОРАМ, ИНВЕСТИЦИОННЫЕ ПРОЕКТЫ КОТОРЫХ</w:t>
      </w:r>
    </w:p>
    <w:p w:rsidR="00956FC0" w:rsidRDefault="00956FC0">
      <w:pPr>
        <w:pStyle w:val="ConsPlusNormal"/>
        <w:jc w:val="center"/>
        <w:rPr>
          <w:b/>
          <w:bCs/>
        </w:rPr>
      </w:pPr>
      <w:r>
        <w:rPr>
          <w:b/>
          <w:bCs/>
        </w:rPr>
        <w:t>РЕАЛИЗУЮТСЯ В РАМКАХ СОГЛАШЕНИЙ О ЗАЩИТЕ И ПООЩРЕНИИ</w:t>
      </w:r>
    </w:p>
    <w:p w:rsidR="00956FC0" w:rsidRDefault="00956FC0">
      <w:pPr>
        <w:pStyle w:val="ConsPlusNormal"/>
        <w:jc w:val="center"/>
        <w:rPr>
          <w:b/>
          <w:bCs/>
        </w:rPr>
      </w:pPr>
      <w:r>
        <w:rPr>
          <w:b/>
          <w:bCs/>
        </w:rPr>
        <w:t>КАПИТАЛОВЛОЖЕНИЙ В СООТВЕТСТВИИ С ФЕДЕРАЛЬНЫМ ЗАКОНОМ</w:t>
      </w:r>
    </w:p>
    <w:p w:rsidR="00956FC0" w:rsidRDefault="00956FC0">
      <w:pPr>
        <w:pStyle w:val="ConsPlusNormal"/>
        <w:jc w:val="center"/>
        <w:rPr>
          <w:b/>
          <w:bCs/>
        </w:rPr>
      </w:pPr>
      <w:r>
        <w:rPr>
          <w:b/>
          <w:bCs/>
        </w:rPr>
        <w:t>ОТ 01.04.2020 N 69-ФЗ "О ЗАЩИТЕ И ПООЩРЕНИИ КАПИТАЛОВЛОЖЕНИЙ</w:t>
      </w:r>
    </w:p>
    <w:p w:rsidR="00956FC0" w:rsidRDefault="00956FC0">
      <w:pPr>
        <w:pStyle w:val="ConsPlusNormal"/>
        <w:jc w:val="center"/>
        <w:rPr>
          <w:b/>
          <w:bCs/>
        </w:rPr>
      </w:pPr>
      <w:r>
        <w:rPr>
          <w:b/>
          <w:bCs/>
        </w:rPr>
        <w:t>В РОССИЙСКОЙ ФЕДЕРАЦИИ", СТОРОНОЙ КОТОРЫХ ЯВЛЯЕТСЯ КИРОВСКАЯ</w:t>
      </w:r>
    </w:p>
    <w:p w:rsidR="00956FC0" w:rsidRDefault="00956FC0">
      <w:pPr>
        <w:pStyle w:val="ConsPlusNormal"/>
        <w:jc w:val="center"/>
        <w:rPr>
          <w:b/>
          <w:bCs/>
        </w:rPr>
      </w:pPr>
      <w:r>
        <w:rPr>
          <w:b/>
          <w:bCs/>
        </w:rPr>
        <w:t>ОБЛАСТЬ, НА ВОЗМЕЩЕНИЕ ЗАТРАТ, УКАЗАННЫХ В ЧАСТИ 1 СТАТЬИ 15</w:t>
      </w:r>
    </w:p>
    <w:p w:rsidR="00956FC0" w:rsidRDefault="00956FC0">
      <w:pPr>
        <w:pStyle w:val="ConsPlusNormal"/>
        <w:jc w:val="center"/>
        <w:rPr>
          <w:b/>
          <w:bCs/>
        </w:rPr>
      </w:pPr>
      <w:r>
        <w:rPr>
          <w:b/>
          <w:bCs/>
        </w:rPr>
        <w:t>ФЕДЕРАЛЬНОГО ЗАКОНА ОТ 01.04.2020 N 69-ФЗ "О ЗАЩИТЕ</w:t>
      </w:r>
    </w:p>
    <w:p w:rsidR="00956FC0" w:rsidRDefault="00956FC0">
      <w:pPr>
        <w:pStyle w:val="ConsPlusNormal"/>
        <w:jc w:val="center"/>
        <w:rPr>
          <w:b/>
          <w:bCs/>
        </w:rPr>
      </w:pPr>
      <w:r>
        <w:rPr>
          <w:b/>
          <w:bCs/>
        </w:rPr>
        <w:t>И ПООЩРЕНИИ КАПИТАЛОВЛОЖЕНИЙ В РОССИЙСКОЙ ФЕДЕРАЦИИ"</w:t>
      </w:r>
    </w:p>
    <w:p w:rsidR="00956FC0" w:rsidRDefault="00956FC0">
      <w:pPr>
        <w:pStyle w:val="ConsPlusNormal"/>
        <w:rPr>
          <w:sz w:val="24"/>
          <w:szCs w:val="24"/>
        </w:rPr>
      </w:pPr>
    </w:p>
    <w:tbl>
      <w:tblPr>
        <w:tblW w:w="5000" w:type="pct"/>
        <w:tblCellMar>
          <w:left w:w="0" w:type="dxa"/>
          <w:right w:w="0" w:type="dxa"/>
        </w:tblCellMar>
        <w:tblLook w:val="0000"/>
      </w:tblPr>
      <w:tblGrid>
        <w:gridCol w:w="60"/>
        <w:gridCol w:w="113"/>
        <w:gridCol w:w="9069"/>
        <w:gridCol w:w="113"/>
      </w:tblGrid>
      <w:tr w:rsidR="00956FC0">
        <w:tc>
          <w:tcPr>
            <w:tcW w:w="60" w:type="dxa"/>
            <w:shd w:val="clear" w:color="auto" w:fill="CED3F1"/>
            <w:tcMar>
              <w:top w:w="0" w:type="dxa"/>
              <w:left w:w="0" w:type="dxa"/>
              <w:bottom w:w="0" w:type="dxa"/>
              <w:right w:w="0" w:type="dxa"/>
            </w:tcMar>
          </w:tcPr>
          <w:p w:rsidR="00956FC0" w:rsidRDefault="00956FC0">
            <w:pPr>
              <w:pStyle w:val="ConsPlusNormal"/>
              <w:rPr>
                <w:sz w:val="24"/>
                <w:szCs w:val="24"/>
              </w:rPr>
            </w:pPr>
          </w:p>
        </w:tc>
        <w:tc>
          <w:tcPr>
            <w:tcW w:w="113" w:type="dxa"/>
            <w:shd w:val="clear" w:color="auto" w:fill="F4F3F8"/>
            <w:tcMar>
              <w:top w:w="0" w:type="dxa"/>
              <w:left w:w="0" w:type="dxa"/>
              <w:bottom w:w="0" w:type="dxa"/>
              <w:right w:w="0" w:type="dxa"/>
            </w:tcMar>
          </w:tcPr>
          <w:p w:rsidR="00956FC0" w:rsidRDefault="00956FC0">
            <w:pPr>
              <w:pStyle w:val="ConsPlusNormal"/>
              <w:rPr>
                <w:sz w:val="24"/>
                <w:szCs w:val="24"/>
              </w:rPr>
            </w:pPr>
          </w:p>
        </w:tc>
        <w:tc>
          <w:tcPr>
            <w:tcW w:w="0" w:type="auto"/>
            <w:shd w:val="clear" w:color="auto" w:fill="F4F3F8"/>
            <w:tcMar>
              <w:top w:w="113" w:type="dxa"/>
              <w:left w:w="0" w:type="dxa"/>
              <w:bottom w:w="113" w:type="dxa"/>
              <w:right w:w="0" w:type="dxa"/>
            </w:tcMar>
          </w:tcPr>
          <w:p w:rsidR="00956FC0" w:rsidRDefault="00956FC0">
            <w:pPr>
              <w:pStyle w:val="ConsPlusNormal"/>
              <w:jc w:val="center"/>
              <w:rPr>
                <w:color w:val="392C69"/>
              </w:rPr>
            </w:pPr>
            <w:r>
              <w:rPr>
                <w:color w:val="392C69"/>
              </w:rPr>
              <w:t>Список изменяющих документов</w:t>
            </w:r>
          </w:p>
          <w:p w:rsidR="00956FC0" w:rsidRDefault="00956FC0">
            <w:pPr>
              <w:pStyle w:val="ConsPlusNormal"/>
              <w:jc w:val="center"/>
              <w:rPr>
                <w:color w:val="392C69"/>
              </w:rPr>
            </w:pPr>
            <w:r>
              <w:rPr>
                <w:color w:val="392C69"/>
              </w:rPr>
              <w:t xml:space="preserve">(в ред. </w:t>
            </w:r>
            <w:hyperlink r:id="rId6" w:history="1">
              <w:r>
                <w:rPr>
                  <w:color w:val="0000FF"/>
                </w:rPr>
                <w:t>постановления</w:t>
              </w:r>
            </w:hyperlink>
            <w:r>
              <w:rPr>
                <w:color w:val="392C69"/>
              </w:rPr>
              <w:t xml:space="preserve"> Правительства Кировской области от 26.01.2026 N 16-П)</w:t>
            </w:r>
          </w:p>
        </w:tc>
        <w:tc>
          <w:tcPr>
            <w:tcW w:w="113" w:type="dxa"/>
            <w:shd w:val="clear" w:color="auto" w:fill="F4F3F8"/>
            <w:tcMar>
              <w:top w:w="0" w:type="dxa"/>
              <w:left w:w="0" w:type="dxa"/>
              <w:bottom w:w="0" w:type="dxa"/>
              <w:right w:w="0" w:type="dxa"/>
            </w:tcMar>
          </w:tcPr>
          <w:p w:rsidR="00956FC0" w:rsidRDefault="00956FC0">
            <w:pPr>
              <w:pStyle w:val="ConsPlusNormal"/>
              <w:jc w:val="center"/>
              <w:rPr>
                <w:color w:val="392C69"/>
              </w:rPr>
            </w:pPr>
          </w:p>
        </w:tc>
      </w:tr>
    </w:tbl>
    <w:p w:rsidR="00956FC0" w:rsidRDefault="00956FC0">
      <w:pPr>
        <w:pStyle w:val="ConsPlusNormal"/>
        <w:jc w:val="both"/>
      </w:pPr>
    </w:p>
    <w:p w:rsidR="00956FC0" w:rsidRDefault="00956FC0">
      <w:pPr>
        <w:pStyle w:val="ConsPlusNormal"/>
        <w:ind w:firstLine="540"/>
        <w:jc w:val="both"/>
      </w:pPr>
      <w:r>
        <w:t xml:space="preserve">В целях реализации Федерального </w:t>
      </w:r>
      <w:hyperlink r:id="rId7" w:history="1">
        <w:r>
          <w:rPr>
            <w:color w:val="0000FF"/>
          </w:rPr>
          <w:t>закона</w:t>
        </w:r>
      </w:hyperlink>
      <w:r>
        <w:t xml:space="preserve"> от 01.04.2020 N 69-ФЗ "О защите и поощрении капиталовложений в Российской Федерации" (далее - Федеральный закон от 01.04.2020 N 69-ФЗ) и </w:t>
      </w:r>
      <w:hyperlink r:id="rId8" w:history="1">
        <w:r>
          <w:rPr>
            <w:color w:val="0000FF"/>
          </w:rPr>
          <w:t>постановления</w:t>
        </w:r>
      </w:hyperlink>
      <w:r>
        <w:t xml:space="preserve"> Правительства Российской Федерации от 03.10.2020 N 1599 "О порядке возмещения затрат, указанных в части 1 статьи 15 Федерального закона "О защите и поощрении капиталовложений в Российской Федерации", понесенных организацией, реализующей проект, в рамках осуществления инвестиционного проекта, в отношении которого заключено соглашение о защите и поощрении капиталовложений" в соответствии с </w:t>
      </w:r>
      <w:hyperlink r:id="rId9" w:history="1">
        <w:r>
          <w:rPr>
            <w:color w:val="0000FF"/>
          </w:rPr>
          <w:t>абзацем первым части 4 статьи 15</w:t>
        </w:r>
      </w:hyperlink>
      <w:r>
        <w:t xml:space="preserve"> Закона Кировской области от 02.07.2010 N 537-ЗО "О регулировании инвестиционной деятельности в Кировской области" Правительство Кировской области постановляет:</w:t>
      </w:r>
    </w:p>
    <w:p w:rsidR="00956FC0" w:rsidRDefault="00956FC0">
      <w:pPr>
        <w:pStyle w:val="ConsPlusNormal"/>
        <w:spacing w:before="220"/>
        <w:ind w:firstLine="540"/>
        <w:jc w:val="both"/>
      </w:pPr>
      <w:r>
        <w:t xml:space="preserve">1. Утвердить </w:t>
      </w:r>
      <w:hyperlink w:anchor="Par40" w:history="1">
        <w:r>
          <w:rPr>
            <w:color w:val="0000FF"/>
          </w:rPr>
          <w:t>Порядок</w:t>
        </w:r>
      </w:hyperlink>
      <w:r>
        <w:t xml:space="preserve"> предоставления субсидий из областного бюджета частным инвесторам, инвестиционные проекты которых реализуются в рамках соглашений о защите и поощрении капиталовложений в соответствии с Федеральным законом от 01.04.2020 N 69-ФЗ "О защите и поощрении капиталовложений в Российской Федерации", стороной которых является Кировская область, на возмещение затрат, указанных в части 1 статьи 15 Федерального закона от 01.04.2020 N 69-ФЗ "О защите и поощрении капиталовложений в Российской Федерации", согласно приложению N 1.</w:t>
      </w:r>
    </w:p>
    <w:p w:rsidR="00956FC0" w:rsidRDefault="00956FC0">
      <w:pPr>
        <w:pStyle w:val="ConsPlusNormal"/>
        <w:spacing w:before="220"/>
        <w:ind w:firstLine="540"/>
        <w:jc w:val="both"/>
      </w:pPr>
      <w:r>
        <w:t xml:space="preserve">2. Утвердить </w:t>
      </w:r>
      <w:hyperlink w:anchor="Par456" w:history="1">
        <w:r>
          <w:rPr>
            <w:color w:val="0000FF"/>
          </w:rPr>
          <w:t>перечень</w:t>
        </w:r>
      </w:hyperlink>
      <w:r>
        <w:t xml:space="preserve"> исполнительных органов Кировской области, ответственных за предоставление мер государственной поддержки в соответствии со статьей 15 Федерального закона от 01.04.2020 N 69-ФЗ "О защите и поощрении капиталовложений в Российской Федерации", согласно приложению N 2.</w:t>
      </w:r>
    </w:p>
    <w:p w:rsidR="00956FC0" w:rsidRDefault="00956FC0">
      <w:pPr>
        <w:pStyle w:val="ConsPlusNormal"/>
        <w:spacing w:before="220"/>
        <w:ind w:firstLine="540"/>
        <w:jc w:val="both"/>
      </w:pPr>
      <w:r w:rsidRPr="00F95E1D">
        <w:rPr>
          <w:highlight w:val="yellow"/>
        </w:rPr>
        <w:t xml:space="preserve">3. Контроль за выполнением постановления возложить Председателя Правительства Кировской области </w:t>
      </w:r>
      <w:proofErr w:type="spellStart"/>
      <w:r w:rsidR="00F95E1D" w:rsidRPr="00F95E1D">
        <w:rPr>
          <w:highlight w:val="yellow"/>
        </w:rPr>
        <w:t>Сандалова</w:t>
      </w:r>
      <w:proofErr w:type="spellEnd"/>
      <w:r w:rsidR="00F95E1D" w:rsidRPr="00F95E1D">
        <w:rPr>
          <w:highlight w:val="yellow"/>
        </w:rPr>
        <w:t xml:space="preserve"> М</w:t>
      </w:r>
      <w:r w:rsidRPr="00F95E1D">
        <w:rPr>
          <w:highlight w:val="yellow"/>
        </w:rPr>
        <w:t>.А.</w:t>
      </w:r>
    </w:p>
    <w:p w:rsidR="00956FC0" w:rsidRDefault="00956FC0">
      <w:pPr>
        <w:pStyle w:val="ConsPlusNormal"/>
        <w:jc w:val="both"/>
      </w:pPr>
      <w:r>
        <w:t xml:space="preserve">(п. 3 в ред. </w:t>
      </w:r>
      <w:hyperlink r:id="rId10" w:history="1">
        <w:r>
          <w:rPr>
            <w:color w:val="0000FF"/>
          </w:rPr>
          <w:t>постановления</w:t>
        </w:r>
      </w:hyperlink>
      <w:r>
        <w:t xml:space="preserve"> Правительства Кировской области от 26.01.2026 N 16-П)</w:t>
      </w:r>
    </w:p>
    <w:p w:rsidR="00956FC0" w:rsidRDefault="00956FC0">
      <w:pPr>
        <w:pStyle w:val="ConsPlusNormal"/>
        <w:spacing w:before="220"/>
        <w:ind w:firstLine="540"/>
        <w:jc w:val="both"/>
      </w:pPr>
      <w:r>
        <w:t xml:space="preserve">4. Настоящее постановление вступает в силу со дня его официального опубликования, но не ранее вступления в силу закона Кировской области об областном бюджете, которым определяются наименование получателя субсидий из областного бюджета на возмещение затрат, указанных в </w:t>
      </w:r>
      <w:hyperlink r:id="rId11" w:history="1">
        <w:r>
          <w:rPr>
            <w:color w:val="0000FF"/>
          </w:rPr>
          <w:t>части 1 статьи 15</w:t>
        </w:r>
      </w:hyperlink>
      <w:r>
        <w:t xml:space="preserve"> Федерального закона от 01.04.2020 N 69-ФЗ, понесенных организациями, реализующими инвестиционные проекты в рамках соглашений о защите и поощрении капиталовложений, стороной которых является Кировская область, и объем </w:t>
      </w:r>
      <w:r>
        <w:lastRenderedPageBreak/>
        <w:t>бюджетных ассигнований на их предоставление.</w:t>
      </w:r>
    </w:p>
    <w:p w:rsidR="00956FC0" w:rsidRDefault="00956FC0">
      <w:pPr>
        <w:pStyle w:val="ConsPlusNormal"/>
        <w:jc w:val="both"/>
      </w:pPr>
    </w:p>
    <w:p w:rsidR="00956FC0" w:rsidRDefault="00956FC0">
      <w:pPr>
        <w:pStyle w:val="ConsPlusNormal"/>
        <w:jc w:val="right"/>
      </w:pPr>
      <w:r>
        <w:t>И.о. Председателя Правительства</w:t>
      </w:r>
    </w:p>
    <w:p w:rsidR="00956FC0" w:rsidRDefault="00956FC0">
      <w:pPr>
        <w:pStyle w:val="ConsPlusNormal"/>
        <w:jc w:val="right"/>
      </w:pPr>
      <w:r>
        <w:t>Кировской области</w:t>
      </w:r>
    </w:p>
    <w:p w:rsidR="00956FC0" w:rsidRDefault="00956FC0">
      <w:pPr>
        <w:pStyle w:val="ConsPlusNormal"/>
        <w:jc w:val="right"/>
      </w:pPr>
      <w:r>
        <w:t>Д.А.КУРДЮМОВ</w:t>
      </w:r>
    </w:p>
    <w:p w:rsidR="00956FC0" w:rsidRDefault="00956FC0">
      <w:pPr>
        <w:pStyle w:val="ConsPlusNormal"/>
        <w:jc w:val="both"/>
      </w:pPr>
    </w:p>
    <w:p w:rsidR="00956FC0" w:rsidRDefault="00956FC0">
      <w:pPr>
        <w:pStyle w:val="ConsPlusNormal"/>
        <w:jc w:val="both"/>
      </w:pPr>
    </w:p>
    <w:p w:rsidR="00956FC0" w:rsidRDefault="00956FC0">
      <w:pPr>
        <w:pStyle w:val="ConsPlusNormal"/>
        <w:jc w:val="both"/>
      </w:pPr>
    </w:p>
    <w:p w:rsidR="00956FC0" w:rsidRDefault="00956FC0">
      <w:pPr>
        <w:pStyle w:val="ConsPlusNormal"/>
        <w:jc w:val="both"/>
      </w:pPr>
    </w:p>
    <w:p w:rsidR="00956FC0" w:rsidRDefault="00956FC0">
      <w:pPr>
        <w:pStyle w:val="ConsPlusNormal"/>
        <w:jc w:val="both"/>
      </w:pPr>
    </w:p>
    <w:p w:rsidR="00956FC0" w:rsidRDefault="00956FC0">
      <w:pPr>
        <w:pStyle w:val="ConsPlusNormal"/>
        <w:jc w:val="right"/>
        <w:outlineLvl w:val="0"/>
      </w:pPr>
      <w:r>
        <w:t>Приложение N 1</w:t>
      </w:r>
    </w:p>
    <w:p w:rsidR="00956FC0" w:rsidRDefault="00956FC0">
      <w:pPr>
        <w:pStyle w:val="ConsPlusNormal"/>
        <w:jc w:val="both"/>
      </w:pPr>
    </w:p>
    <w:p w:rsidR="00956FC0" w:rsidRDefault="00956FC0">
      <w:pPr>
        <w:pStyle w:val="ConsPlusNormal"/>
        <w:jc w:val="right"/>
      </w:pPr>
      <w:r>
        <w:t>Утвержден</w:t>
      </w:r>
    </w:p>
    <w:p w:rsidR="00956FC0" w:rsidRDefault="00956FC0">
      <w:pPr>
        <w:pStyle w:val="ConsPlusNormal"/>
        <w:jc w:val="right"/>
      </w:pPr>
      <w:r>
        <w:t>постановлением</w:t>
      </w:r>
    </w:p>
    <w:p w:rsidR="00956FC0" w:rsidRDefault="00956FC0">
      <w:pPr>
        <w:pStyle w:val="ConsPlusNormal"/>
        <w:jc w:val="right"/>
      </w:pPr>
      <w:r>
        <w:t>Правительства Кировской области</w:t>
      </w:r>
    </w:p>
    <w:p w:rsidR="00956FC0" w:rsidRDefault="00956FC0">
      <w:pPr>
        <w:pStyle w:val="ConsPlusNormal"/>
        <w:jc w:val="right"/>
      </w:pPr>
      <w:r>
        <w:t>от 24 сентября 2024 г. N 394-П</w:t>
      </w:r>
    </w:p>
    <w:p w:rsidR="00956FC0" w:rsidRDefault="00956FC0">
      <w:pPr>
        <w:pStyle w:val="ConsPlusNormal"/>
        <w:jc w:val="both"/>
      </w:pPr>
    </w:p>
    <w:p w:rsidR="00956FC0" w:rsidRDefault="00956FC0">
      <w:pPr>
        <w:pStyle w:val="ConsPlusNormal"/>
        <w:jc w:val="center"/>
        <w:rPr>
          <w:b/>
          <w:bCs/>
        </w:rPr>
      </w:pPr>
      <w:bookmarkStart w:id="0" w:name="Par40"/>
      <w:bookmarkEnd w:id="0"/>
      <w:r>
        <w:rPr>
          <w:b/>
          <w:bCs/>
        </w:rPr>
        <w:t>ПОРЯДОК</w:t>
      </w:r>
    </w:p>
    <w:p w:rsidR="00956FC0" w:rsidRDefault="00956FC0">
      <w:pPr>
        <w:pStyle w:val="ConsPlusNormal"/>
        <w:jc w:val="center"/>
        <w:rPr>
          <w:b/>
          <w:bCs/>
        </w:rPr>
      </w:pPr>
      <w:r>
        <w:rPr>
          <w:b/>
          <w:bCs/>
        </w:rPr>
        <w:t>ПРЕДОСТАВЛЕНИЯ СУБСИДИЙ ИЗ ОБЛАСТНОГО БЮДЖЕТА ЧАСТНЫМ</w:t>
      </w:r>
    </w:p>
    <w:p w:rsidR="00956FC0" w:rsidRDefault="00956FC0">
      <w:pPr>
        <w:pStyle w:val="ConsPlusNormal"/>
        <w:jc w:val="center"/>
        <w:rPr>
          <w:b/>
          <w:bCs/>
        </w:rPr>
      </w:pPr>
      <w:r>
        <w:rPr>
          <w:b/>
          <w:bCs/>
        </w:rPr>
        <w:t>ИНВЕСТОРАМ, ИНВЕСТИЦИОННЫЕ ПРОЕКТЫ КОТОРЫХ РЕАЛИЗУЮТСЯ</w:t>
      </w:r>
    </w:p>
    <w:p w:rsidR="00956FC0" w:rsidRDefault="00956FC0">
      <w:pPr>
        <w:pStyle w:val="ConsPlusNormal"/>
        <w:jc w:val="center"/>
        <w:rPr>
          <w:b/>
          <w:bCs/>
        </w:rPr>
      </w:pPr>
      <w:r>
        <w:rPr>
          <w:b/>
          <w:bCs/>
        </w:rPr>
        <w:t>В РАМКАХ СОГЛАШЕНИЙ О ЗАЩИТЕ И ПООЩРЕНИИ КАПИТАЛОВЛОЖЕНИЙ</w:t>
      </w:r>
    </w:p>
    <w:p w:rsidR="00956FC0" w:rsidRDefault="00956FC0">
      <w:pPr>
        <w:pStyle w:val="ConsPlusNormal"/>
        <w:jc w:val="center"/>
        <w:rPr>
          <w:b/>
          <w:bCs/>
        </w:rPr>
      </w:pPr>
      <w:r>
        <w:rPr>
          <w:b/>
          <w:bCs/>
        </w:rPr>
        <w:t>В СООТВЕТСТВИИ С ФЕДЕРАЛЬНЫМ ЗАКОНОМ ОТ 01.04.2020 N 69-ФЗ</w:t>
      </w:r>
    </w:p>
    <w:p w:rsidR="00956FC0" w:rsidRDefault="00956FC0">
      <w:pPr>
        <w:pStyle w:val="ConsPlusNormal"/>
        <w:jc w:val="center"/>
        <w:rPr>
          <w:b/>
          <w:bCs/>
        </w:rPr>
      </w:pPr>
      <w:r>
        <w:rPr>
          <w:b/>
          <w:bCs/>
        </w:rPr>
        <w:t>"О ЗАЩИТЕ И ПООЩРЕНИИ КАПИТАЛОВЛОЖЕНИЙ В РОССИЙСКОЙ</w:t>
      </w:r>
    </w:p>
    <w:p w:rsidR="00956FC0" w:rsidRDefault="00956FC0">
      <w:pPr>
        <w:pStyle w:val="ConsPlusNormal"/>
        <w:jc w:val="center"/>
        <w:rPr>
          <w:b/>
          <w:bCs/>
        </w:rPr>
      </w:pPr>
      <w:r>
        <w:rPr>
          <w:b/>
          <w:bCs/>
        </w:rPr>
        <w:t>ФЕДЕРАЦИИ", СТОРОНОЙ КОТОРЫХ ЯВЛЯЕТСЯ КИРОВСКАЯ ОБЛАСТЬ,</w:t>
      </w:r>
    </w:p>
    <w:p w:rsidR="00956FC0" w:rsidRDefault="00956FC0">
      <w:pPr>
        <w:pStyle w:val="ConsPlusNormal"/>
        <w:jc w:val="center"/>
        <w:rPr>
          <w:b/>
          <w:bCs/>
        </w:rPr>
      </w:pPr>
      <w:r>
        <w:rPr>
          <w:b/>
          <w:bCs/>
        </w:rPr>
        <w:t>НА ВОЗМЕЩЕНИЕ ЗАТРАТ, УКАЗАННЫХ В ЧАСТИ 1 СТАТЬИ 15</w:t>
      </w:r>
    </w:p>
    <w:p w:rsidR="00956FC0" w:rsidRDefault="00956FC0">
      <w:pPr>
        <w:pStyle w:val="ConsPlusNormal"/>
        <w:jc w:val="center"/>
        <w:rPr>
          <w:b/>
          <w:bCs/>
        </w:rPr>
      </w:pPr>
      <w:r>
        <w:rPr>
          <w:b/>
          <w:bCs/>
        </w:rPr>
        <w:t>ФЕДЕРАЛЬНОГО ЗАКОНА ОТ 01.04.2020 N 69-ФЗ "О ЗАЩИТЕ</w:t>
      </w:r>
    </w:p>
    <w:p w:rsidR="00956FC0" w:rsidRDefault="00956FC0">
      <w:pPr>
        <w:pStyle w:val="ConsPlusNormal"/>
        <w:jc w:val="center"/>
        <w:rPr>
          <w:b/>
          <w:bCs/>
        </w:rPr>
      </w:pPr>
      <w:r>
        <w:rPr>
          <w:b/>
          <w:bCs/>
        </w:rPr>
        <w:t>И ПООЩРЕНИИ КАПИТАЛОВЛОЖЕНИЙ В РОССИЙСКОЙ ФЕДЕРАЦИИ"</w:t>
      </w:r>
    </w:p>
    <w:p w:rsidR="00956FC0" w:rsidRDefault="00956FC0">
      <w:pPr>
        <w:pStyle w:val="ConsPlusNormal"/>
        <w:rPr>
          <w:sz w:val="24"/>
          <w:szCs w:val="24"/>
        </w:rPr>
      </w:pPr>
    </w:p>
    <w:tbl>
      <w:tblPr>
        <w:tblW w:w="5000" w:type="pct"/>
        <w:tblCellMar>
          <w:left w:w="0" w:type="dxa"/>
          <w:right w:w="0" w:type="dxa"/>
        </w:tblCellMar>
        <w:tblLook w:val="0000"/>
      </w:tblPr>
      <w:tblGrid>
        <w:gridCol w:w="60"/>
        <w:gridCol w:w="113"/>
        <w:gridCol w:w="9069"/>
        <w:gridCol w:w="113"/>
      </w:tblGrid>
      <w:tr w:rsidR="00956FC0">
        <w:tc>
          <w:tcPr>
            <w:tcW w:w="60" w:type="dxa"/>
            <w:shd w:val="clear" w:color="auto" w:fill="CED3F1"/>
            <w:tcMar>
              <w:top w:w="0" w:type="dxa"/>
              <w:left w:w="0" w:type="dxa"/>
              <w:bottom w:w="0" w:type="dxa"/>
              <w:right w:w="0" w:type="dxa"/>
            </w:tcMar>
          </w:tcPr>
          <w:p w:rsidR="00956FC0" w:rsidRDefault="00956FC0">
            <w:pPr>
              <w:pStyle w:val="ConsPlusNormal"/>
              <w:rPr>
                <w:sz w:val="24"/>
                <w:szCs w:val="24"/>
              </w:rPr>
            </w:pPr>
          </w:p>
        </w:tc>
        <w:tc>
          <w:tcPr>
            <w:tcW w:w="113" w:type="dxa"/>
            <w:shd w:val="clear" w:color="auto" w:fill="F4F3F8"/>
            <w:tcMar>
              <w:top w:w="0" w:type="dxa"/>
              <w:left w:w="0" w:type="dxa"/>
              <w:bottom w:w="0" w:type="dxa"/>
              <w:right w:w="0" w:type="dxa"/>
            </w:tcMar>
          </w:tcPr>
          <w:p w:rsidR="00956FC0" w:rsidRDefault="00956FC0">
            <w:pPr>
              <w:pStyle w:val="ConsPlusNormal"/>
              <w:rPr>
                <w:sz w:val="24"/>
                <w:szCs w:val="24"/>
              </w:rPr>
            </w:pPr>
          </w:p>
        </w:tc>
        <w:tc>
          <w:tcPr>
            <w:tcW w:w="0" w:type="auto"/>
            <w:shd w:val="clear" w:color="auto" w:fill="F4F3F8"/>
            <w:tcMar>
              <w:top w:w="113" w:type="dxa"/>
              <w:left w:w="0" w:type="dxa"/>
              <w:bottom w:w="113" w:type="dxa"/>
              <w:right w:w="0" w:type="dxa"/>
            </w:tcMar>
          </w:tcPr>
          <w:p w:rsidR="00956FC0" w:rsidRDefault="00956FC0">
            <w:pPr>
              <w:pStyle w:val="ConsPlusNormal"/>
              <w:jc w:val="center"/>
              <w:rPr>
                <w:color w:val="392C69"/>
              </w:rPr>
            </w:pPr>
            <w:r>
              <w:rPr>
                <w:color w:val="392C69"/>
              </w:rPr>
              <w:t>Список изменяющих документов</w:t>
            </w:r>
          </w:p>
          <w:p w:rsidR="00956FC0" w:rsidRDefault="00956FC0">
            <w:pPr>
              <w:pStyle w:val="ConsPlusNormal"/>
              <w:jc w:val="center"/>
              <w:rPr>
                <w:color w:val="392C69"/>
              </w:rPr>
            </w:pPr>
            <w:r>
              <w:rPr>
                <w:color w:val="392C69"/>
              </w:rPr>
              <w:t xml:space="preserve">(в ред. </w:t>
            </w:r>
            <w:hyperlink r:id="rId12" w:history="1">
              <w:r>
                <w:rPr>
                  <w:color w:val="0000FF"/>
                </w:rPr>
                <w:t>постановления</w:t>
              </w:r>
            </w:hyperlink>
            <w:r>
              <w:rPr>
                <w:color w:val="392C69"/>
              </w:rPr>
              <w:t xml:space="preserve"> Правительства Кировской области от 26.01.2026 N 16-П)</w:t>
            </w:r>
          </w:p>
        </w:tc>
        <w:tc>
          <w:tcPr>
            <w:tcW w:w="113" w:type="dxa"/>
            <w:shd w:val="clear" w:color="auto" w:fill="F4F3F8"/>
            <w:tcMar>
              <w:top w:w="0" w:type="dxa"/>
              <w:left w:w="0" w:type="dxa"/>
              <w:bottom w:w="0" w:type="dxa"/>
              <w:right w:w="0" w:type="dxa"/>
            </w:tcMar>
          </w:tcPr>
          <w:p w:rsidR="00956FC0" w:rsidRDefault="00956FC0">
            <w:pPr>
              <w:pStyle w:val="ConsPlusNormal"/>
              <w:jc w:val="center"/>
              <w:rPr>
                <w:color w:val="392C69"/>
              </w:rPr>
            </w:pPr>
          </w:p>
        </w:tc>
      </w:tr>
    </w:tbl>
    <w:p w:rsidR="00956FC0" w:rsidRDefault="00956FC0">
      <w:pPr>
        <w:pStyle w:val="ConsPlusNormal"/>
        <w:jc w:val="both"/>
      </w:pPr>
    </w:p>
    <w:p w:rsidR="00956FC0" w:rsidRDefault="00956FC0">
      <w:pPr>
        <w:pStyle w:val="ConsPlusNormal"/>
        <w:ind w:firstLine="540"/>
        <w:jc w:val="both"/>
        <w:outlineLvl w:val="1"/>
        <w:rPr>
          <w:b/>
          <w:bCs/>
        </w:rPr>
      </w:pPr>
      <w:r>
        <w:rPr>
          <w:b/>
          <w:bCs/>
        </w:rPr>
        <w:t>1. Общие положения</w:t>
      </w:r>
    </w:p>
    <w:p w:rsidR="00956FC0" w:rsidRDefault="00956FC0">
      <w:pPr>
        <w:pStyle w:val="ConsPlusNormal"/>
        <w:jc w:val="both"/>
      </w:pPr>
    </w:p>
    <w:p w:rsidR="00956FC0" w:rsidRDefault="00956FC0">
      <w:pPr>
        <w:pStyle w:val="ConsPlusNormal"/>
        <w:ind w:firstLine="540"/>
        <w:jc w:val="both"/>
      </w:pPr>
      <w:r>
        <w:t xml:space="preserve">1.1. Порядок предоставления субсидий из областного бюджета частным инвесторам, инвестиционные проекты которых реализуются в рамках соглашений о защите и поощрении капиталовложений в соответствии с Федеральным законом от 01.04.2020 N 69-ФЗ "О защите и поощрении капиталовложений в Российской Федерации", стороной которых является Кировская область, на возмещение затрат, указанных в части 1 статьи 15 Федерального закона от 01.04.2020 N 69-ФЗ "О защите и поощрении капиталовложений в Российской Федерации" (далее - Порядок), устанавливает цель, условия и порядок предоставления субсидий из областного бюджета частным инвесторам, инвестиционные проекты которых реализуются в рамках соглашений о защите и поощрении капиталовложений в соответствии с Федеральным </w:t>
      </w:r>
      <w:hyperlink r:id="rId13" w:history="1">
        <w:r>
          <w:rPr>
            <w:color w:val="0000FF"/>
          </w:rPr>
          <w:t>законом</w:t>
        </w:r>
      </w:hyperlink>
      <w:r>
        <w:t xml:space="preserve"> от 01.04.2020 N 69-ФЗ "О защите и поощрении капиталовложений в Российской Федерации", стороной которых является Кировская область, на возмещение затрат, указанных в </w:t>
      </w:r>
      <w:hyperlink r:id="rId14" w:history="1">
        <w:r>
          <w:rPr>
            <w:color w:val="0000FF"/>
          </w:rPr>
          <w:t>части 1 статьи 15</w:t>
        </w:r>
      </w:hyperlink>
      <w:r>
        <w:t xml:space="preserve"> Федерального закона от 01.04.2020 N 69-ФЗ "О защите и поощрении капиталовложений в Российской Федерации" (далее - субсидии), в том числе определения объема возмещения затрат, указанных в </w:t>
      </w:r>
      <w:hyperlink r:id="rId15" w:history="1">
        <w:r>
          <w:rPr>
            <w:color w:val="0000FF"/>
          </w:rPr>
          <w:t>части 1 статьи 15</w:t>
        </w:r>
      </w:hyperlink>
      <w:r>
        <w:t xml:space="preserve"> Федерального закона от 01.04.2020 N 69-ФЗ "О защите и поощрении капиталовложений в Российской Федерации" (далее - Федеральный закон от 01.04.2020 N 69-ФЗ), а также требования к отчетности и осуществлению контроля (мониторинга) за соблюдением условий и порядка предоставления субсидий и ответственность за их нарушение.</w:t>
      </w:r>
    </w:p>
    <w:p w:rsidR="00956FC0" w:rsidRDefault="00956FC0">
      <w:pPr>
        <w:pStyle w:val="ConsPlusNormal"/>
        <w:spacing w:before="220"/>
        <w:ind w:firstLine="540"/>
        <w:jc w:val="both"/>
      </w:pPr>
      <w:r>
        <w:t xml:space="preserve">Настоящий Порядок применяется при наличии заключенных соглашений о защите и поощрении капиталовложений, стороной которых является Кировская область, и определении </w:t>
      </w:r>
      <w:r>
        <w:lastRenderedPageBreak/>
        <w:t>законом области об областном бюджете наименования получателя субсидий и объема бюджетных ассигнований на предоставление субсидий.</w:t>
      </w:r>
    </w:p>
    <w:p w:rsidR="00956FC0" w:rsidRDefault="00956FC0">
      <w:pPr>
        <w:pStyle w:val="ConsPlusNormal"/>
        <w:spacing w:before="220"/>
        <w:ind w:firstLine="540"/>
        <w:jc w:val="both"/>
      </w:pPr>
      <w:r w:rsidRPr="009F6B05">
        <w:rPr>
          <w:highlight w:val="yellow"/>
        </w:rPr>
        <w:t>1.2.</w:t>
      </w:r>
      <w:r w:rsidR="009F6B05" w:rsidRPr="009F6B05">
        <w:rPr>
          <w:highlight w:val="yellow"/>
        </w:rPr>
        <w:t xml:space="preserve"> В настоящем Порядке используются понятия, установленные Федеральным законом от 01.04.2020 № 69-ФЗ, а также определения, установленные Правилами возмещения затрат, указанных в части 1 статьи 15 Федерального закона «О защите и поощрении капиталовложений в Российской Федерации», понесенных организацией, реализующей проект, в рамках осуществления инвестиционного проекта, в отношении которого заключено соглашение о защите и поощрении капиталовложений (далее – Правила), утвержденными постановлением Правительства Российской Федерации от 03.10.2020 № 1599 «О порядке возмещения затрат, указанных в части 1 статьи 15 Федерального закона «О защите и поощрении капиталовложений в Российской Федерации», понесенных организацией, реализующей проект, в рамках осуществления инвестиционного проекта, в отношении которого заключено соглашение о защите и поощрении капиталовложений</w:t>
      </w:r>
      <w:r w:rsidRPr="009F6B05">
        <w:rPr>
          <w:highlight w:val="yellow"/>
        </w:rPr>
        <w:t>.</w:t>
      </w:r>
    </w:p>
    <w:p w:rsidR="00956FC0" w:rsidRDefault="00956FC0">
      <w:pPr>
        <w:pStyle w:val="ConsPlusNormal"/>
        <w:spacing w:before="220"/>
        <w:ind w:firstLine="540"/>
        <w:jc w:val="both"/>
      </w:pPr>
      <w:bookmarkStart w:id="1" w:name="Par58"/>
      <w:bookmarkEnd w:id="1"/>
      <w:r>
        <w:t xml:space="preserve">1.3. Субсидии предоставляются в целях реализации инвестиционных проектов, являющихся предметами соглашений о защите и поощрении капиталовложений, стороной которых является Кировская область, на возмещение затрат, указанных в </w:t>
      </w:r>
      <w:hyperlink w:anchor="Par70" w:history="1">
        <w:r>
          <w:rPr>
            <w:color w:val="0000FF"/>
          </w:rPr>
          <w:t>пункте 2.1</w:t>
        </w:r>
      </w:hyperlink>
      <w:r>
        <w:t xml:space="preserve"> настоящего Порядка.</w:t>
      </w:r>
    </w:p>
    <w:p w:rsidR="00956FC0" w:rsidRDefault="00956FC0">
      <w:pPr>
        <w:pStyle w:val="ConsPlusNormal"/>
        <w:spacing w:before="220"/>
        <w:ind w:firstLine="540"/>
        <w:jc w:val="both"/>
      </w:pPr>
      <w:r>
        <w:t xml:space="preserve">1.4. Главным распорядителем средств областного бюджета, до которого в соответствии с бюджетным законодательством Российской Федерации как до получателя бюджетных средств доведены в установленном законодательством порядке лимиты бюджетных обязательств на предоставление субсидий на соответствующий финансовый год и на плановый период, является исполнительный орган Кировской области, ответственный за предоставление мер государственной поддержки в соответствии со </w:t>
      </w:r>
      <w:hyperlink r:id="rId16" w:history="1">
        <w:r>
          <w:rPr>
            <w:color w:val="0000FF"/>
          </w:rPr>
          <w:t>статьей 15</w:t>
        </w:r>
      </w:hyperlink>
      <w:r>
        <w:t xml:space="preserve"> Федерального закона от 01.04.2020 N 69-ФЗ (далее - отраслевой (межотраслевой) орган), в соответствии с </w:t>
      </w:r>
      <w:hyperlink w:anchor="Par456" w:history="1">
        <w:r>
          <w:rPr>
            <w:color w:val="0000FF"/>
          </w:rPr>
          <w:t>перечнем</w:t>
        </w:r>
      </w:hyperlink>
      <w:r>
        <w:t xml:space="preserve"> исполнительных органов Кировской области, ответственных за предоставление мер государственной поддержки в соответствии со </w:t>
      </w:r>
      <w:hyperlink r:id="rId17" w:history="1">
        <w:r>
          <w:rPr>
            <w:color w:val="0000FF"/>
          </w:rPr>
          <w:t>статьей 15</w:t>
        </w:r>
      </w:hyperlink>
      <w:r>
        <w:t xml:space="preserve"> Федерального закона от 01.04.2020 N 69-ФЗ "О защите и поощрении капиталовложений в Российской Федерации", согласно приложению N 2 к настоящему постановлению.</w:t>
      </w:r>
    </w:p>
    <w:p w:rsidR="00956FC0" w:rsidRDefault="00956FC0">
      <w:pPr>
        <w:pStyle w:val="ConsPlusNormal"/>
        <w:spacing w:before="220"/>
        <w:ind w:firstLine="540"/>
        <w:jc w:val="both"/>
      </w:pPr>
      <w:r>
        <w:t xml:space="preserve">1.5. Получателями субсидий являются частные инвесторы, инвестиционные проекты которых реализуются в рамках соглашений о защите и поощрении капиталовложений в соответствии с Федеральным </w:t>
      </w:r>
      <w:hyperlink r:id="rId18" w:history="1">
        <w:r>
          <w:rPr>
            <w:color w:val="0000FF"/>
          </w:rPr>
          <w:t>законом</w:t>
        </w:r>
      </w:hyperlink>
      <w:r>
        <w:t xml:space="preserve"> от 01.04.2020 N 69-ФЗ, стороной которых является Кировская область (далее - организации, реализующие проекты).</w:t>
      </w:r>
    </w:p>
    <w:p w:rsidR="00956FC0" w:rsidRDefault="00956FC0">
      <w:pPr>
        <w:pStyle w:val="ConsPlusNormal"/>
        <w:spacing w:before="220"/>
        <w:ind w:firstLine="540"/>
        <w:jc w:val="both"/>
      </w:pPr>
      <w:r>
        <w:t>1.6. Субсидии предоставляются организациям, реализующим проекты, в пределах бюджетных ассигнований и (или) лимитов бюджетных обязательств, предусмотренных в областном бюджете на соответствующий финансовый год и на плановый период.</w:t>
      </w:r>
    </w:p>
    <w:p w:rsidR="009F6B05" w:rsidRDefault="009F6B05">
      <w:pPr>
        <w:pStyle w:val="ConsPlusNormal"/>
        <w:spacing w:before="220"/>
        <w:ind w:firstLine="540"/>
        <w:jc w:val="both"/>
      </w:pPr>
      <w:r w:rsidRPr="009F6B05">
        <w:rPr>
          <w:highlight w:val="yellow"/>
        </w:rPr>
        <w:t>1.6–1. Возмещение затрат по направлениям, указанным в пункте 2.1 настоящего Порядка, осуществляется по проекту, в отношении которого заключено соглашение о защите и поощрении капиталовложений, стороной которого является Кировская область, которое содержит обязательство Кировской области осуществлять выплаты из областного бюджета в пользу организации, реализующей проект, в объеме, не превышающем размера обязательных платежей, исчисленных организацией, реализующей проект, для уплаты в областной бюджет в связи с реализацией проекта.</w:t>
      </w:r>
    </w:p>
    <w:p w:rsidR="00956FC0" w:rsidRDefault="00956FC0">
      <w:pPr>
        <w:pStyle w:val="ConsPlusNormal"/>
        <w:spacing w:before="220"/>
        <w:ind w:firstLine="540"/>
        <w:jc w:val="both"/>
      </w:pPr>
      <w:r>
        <w:t xml:space="preserve">1.7. В целях получения субсидий организации, реализующие проекты, обязаны осуществлять раздельный учет сумм налогов и иных обязательных платежей, подлежащих уплате при исполнении соглашения о защите и поощрении капиталовложений в связи с реализацией проекта и при осуществлении иной хозяйственной деятельности, за исключением случаев, установленных </w:t>
      </w:r>
      <w:hyperlink r:id="rId19" w:history="1">
        <w:r>
          <w:rPr>
            <w:color w:val="0000FF"/>
          </w:rPr>
          <w:t>статьей 5</w:t>
        </w:r>
      </w:hyperlink>
      <w:r>
        <w:t xml:space="preserve"> Налогового кодекса Российской Федерации.</w:t>
      </w:r>
    </w:p>
    <w:p w:rsidR="00956FC0" w:rsidRDefault="00956FC0">
      <w:pPr>
        <w:pStyle w:val="ConsPlusNormal"/>
        <w:spacing w:before="220"/>
        <w:ind w:firstLine="540"/>
        <w:jc w:val="both"/>
      </w:pPr>
      <w:r>
        <w:t xml:space="preserve">1.8. Субсидии предоставляются на основании соглашений о предоставлении субсидий, </w:t>
      </w:r>
      <w:r>
        <w:lastRenderedPageBreak/>
        <w:t>заключенных между отраслевыми (межотраслевыми) органами и организациями, реализующими проекты, в программном комплексе "</w:t>
      </w:r>
      <w:proofErr w:type="spellStart"/>
      <w:r>
        <w:t>Бюджет-СМАРТ</w:t>
      </w:r>
      <w:proofErr w:type="spellEnd"/>
      <w:r>
        <w:t>", являющемся составной частью государственной информационной системы управления бюджетным процессом Кировской области, в соответствии с типовой формой, установленной министерством финансов Кировской области (далее - соглашения о предоставлении субсидий), которые могут содержать дополнительные условия в соответствии с настоящим Порядком и (или) законодательством Российской Федерации.</w:t>
      </w:r>
    </w:p>
    <w:p w:rsidR="00956FC0" w:rsidRDefault="00956FC0">
      <w:pPr>
        <w:pStyle w:val="ConsPlusNormal"/>
        <w:spacing w:before="220"/>
        <w:ind w:firstLine="540"/>
        <w:jc w:val="both"/>
      </w:pPr>
      <w:bookmarkStart w:id="2" w:name="Par64"/>
      <w:bookmarkEnd w:id="2"/>
      <w:r>
        <w:t xml:space="preserve">1.9. Соглашения о предоставлении субсидий заключаются на срок, равный финансовому году предоставления субсидий, с учетом предельных сроков возмещения затрат, установленных </w:t>
      </w:r>
      <w:hyperlink r:id="rId20" w:history="1">
        <w:r>
          <w:rPr>
            <w:color w:val="0000FF"/>
          </w:rPr>
          <w:t>частями 6</w:t>
        </w:r>
      </w:hyperlink>
      <w:r>
        <w:t xml:space="preserve"> - </w:t>
      </w:r>
      <w:hyperlink r:id="rId21" w:history="1">
        <w:r>
          <w:rPr>
            <w:color w:val="0000FF"/>
          </w:rPr>
          <w:t>8 статьи 15</w:t>
        </w:r>
      </w:hyperlink>
      <w:r>
        <w:t xml:space="preserve"> Федерального закона от 01.04.2020 N 69-ФЗ, на основании решений о заключении соглашений о предоставлении субсидий, принимаемых правовыми актами Правительства Кировской области.</w:t>
      </w:r>
    </w:p>
    <w:p w:rsidR="00956FC0" w:rsidRDefault="00956FC0">
      <w:pPr>
        <w:pStyle w:val="ConsPlusNormal"/>
        <w:spacing w:before="220"/>
        <w:ind w:firstLine="540"/>
        <w:jc w:val="both"/>
      </w:pPr>
      <w:r>
        <w:t>1.10. Сведения о субсидиях размещаются на едином портале бюджетной системы Российской Федерации в информационно-телекоммуникационной сети "Интернет" после вступления в силу закона области об областном бюджете (закона области о внесении изменений в закон области об областном бюджете).</w:t>
      </w:r>
    </w:p>
    <w:p w:rsidR="00956FC0" w:rsidRDefault="00956FC0">
      <w:pPr>
        <w:pStyle w:val="ConsPlusNormal"/>
        <w:spacing w:before="220"/>
        <w:ind w:firstLine="540"/>
        <w:jc w:val="both"/>
      </w:pPr>
      <w:r>
        <w:t xml:space="preserve">1.11. Информация о субсидиях, предоставленных организациям, реализующим проекты, на возмещение затрат, указанных в </w:t>
      </w:r>
      <w:hyperlink w:anchor="Par70" w:history="1">
        <w:r>
          <w:rPr>
            <w:color w:val="0000FF"/>
          </w:rPr>
          <w:t>пункте 2.1</w:t>
        </w:r>
      </w:hyperlink>
      <w:r>
        <w:t xml:space="preserve"> настоящего Порядка, об объектах инфраструктуры и о правовом статусе объектов инфраструктуры с указанием их текущих правообладателей подлежит размещению в государственной информационной системе "Капиталовложения" (далее - ГИС "Капиталовложения").</w:t>
      </w:r>
    </w:p>
    <w:p w:rsidR="00956FC0" w:rsidRDefault="00956FC0">
      <w:pPr>
        <w:pStyle w:val="ConsPlusNormal"/>
        <w:jc w:val="both"/>
      </w:pPr>
    </w:p>
    <w:p w:rsidR="00956FC0" w:rsidRDefault="00956FC0">
      <w:pPr>
        <w:pStyle w:val="ConsPlusNormal"/>
        <w:ind w:firstLine="540"/>
        <w:jc w:val="both"/>
        <w:outlineLvl w:val="1"/>
        <w:rPr>
          <w:b/>
          <w:bCs/>
        </w:rPr>
      </w:pPr>
      <w:r>
        <w:rPr>
          <w:b/>
          <w:bCs/>
        </w:rPr>
        <w:t>2. Условия и порядок предоставления субсидий</w:t>
      </w:r>
    </w:p>
    <w:p w:rsidR="00956FC0" w:rsidRDefault="00956FC0">
      <w:pPr>
        <w:pStyle w:val="ConsPlusNormal"/>
        <w:jc w:val="both"/>
      </w:pPr>
    </w:p>
    <w:p w:rsidR="00956FC0" w:rsidRDefault="00956FC0">
      <w:pPr>
        <w:pStyle w:val="ConsPlusNormal"/>
        <w:ind w:firstLine="540"/>
        <w:jc w:val="both"/>
      </w:pPr>
      <w:bookmarkStart w:id="3" w:name="Par70"/>
      <w:bookmarkEnd w:id="3"/>
      <w:r>
        <w:t>2.1. Направления затрат, на возмещение которых предоставляются субсидии:</w:t>
      </w:r>
    </w:p>
    <w:p w:rsidR="00956FC0" w:rsidRDefault="00956FC0">
      <w:pPr>
        <w:pStyle w:val="ConsPlusNormal"/>
        <w:spacing w:before="220"/>
        <w:ind w:firstLine="540"/>
        <w:jc w:val="both"/>
      </w:pPr>
      <w:bookmarkStart w:id="4" w:name="Par71"/>
      <w:bookmarkEnd w:id="4"/>
      <w:r>
        <w:t>на создание (строительство) либо реконструкцию и (или) модернизацию объектов обеспечивающей и (или) сопутствующей инфраструктур, необходимых для реализации инвестиционного проекта, в том числе на реконструкцию объектов инфраструктуры, находящихся в государственной собственности или собственности регулируемых организаций (включая затраты на технологическое присоединение (примыкание) к инженерным и транспортным сетям);</w:t>
      </w:r>
    </w:p>
    <w:p w:rsidR="00997A5A" w:rsidRPr="00997A5A" w:rsidRDefault="00997A5A" w:rsidP="00997A5A">
      <w:pPr>
        <w:pStyle w:val="ConsPlusNormal"/>
        <w:spacing w:before="220"/>
        <w:ind w:firstLine="540"/>
        <w:jc w:val="both"/>
        <w:rPr>
          <w:highlight w:val="yellow"/>
        </w:rPr>
      </w:pPr>
      <w:bookmarkStart w:id="5" w:name="Par72"/>
      <w:bookmarkEnd w:id="5"/>
      <w:r w:rsidRPr="00997A5A">
        <w:rPr>
          <w:highlight w:val="yellow"/>
        </w:rPr>
        <w:t>на уплату процентов по кредитам и займам, купонного дохода по облигационным займам, привлеченным для создания (строительства) либо реконструкции и (или) модернизации объектов обеспечивающей и (или) сопутствующей инфраструктур, необходимых для реализации инвестиционного проекта, в том числе на реконструкцию объектов инфраструктуры, находящихся в государственной собственности, если уплата таких процентов была осуществлена на инвестиционной стадии, при условии, что в отношении таких кредитов и займов, включая облигационные займы, не предоставляются меры прямой государственной поддержки;</w:t>
      </w:r>
    </w:p>
    <w:p w:rsidR="00997A5A" w:rsidRDefault="00997A5A" w:rsidP="00997A5A">
      <w:pPr>
        <w:pStyle w:val="ConsPlusNormal"/>
        <w:spacing w:before="220"/>
        <w:ind w:firstLine="540"/>
        <w:jc w:val="both"/>
      </w:pPr>
      <w:r w:rsidRPr="00997A5A">
        <w:rPr>
          <w:highlight w:val="yellow"/>
        </w:rPr>
        <w:t>на уплату процентов по кредитам и займам, купонного дохода по облигационным займам, привлеченным для реализации инвестиционного проекта в части создания основного объекта проекта (основных объектов проекта), если уплата таких процентов была осуществлена на инвестиционной стадии, при условии, что в отношении таких кредитов и займов, включая облигационные займы, не предоставляются меры прямой государственной поддержки;</w:t>
      </w:r>
    </w:p>
    <w:p w:rsidR="00956FC0" w:rsidRDefault="00956FC0" w:rsidP="00997A5A">
      <w:pPr>
        <w:pStyle w:val="ConsPlusNormal"/>
        <w:spacing w:before="220"/>
        <w:ind w:firstLine="540"/>
        <w:jc w:val="both"/>
      </w:pPr>
      <w:r>
        <w:t xml:space="preserve">на демонтаж объектов, расположенных на территориях военных городков (в части жилищного строительства), при одновременном выполнении условий, предусмотренных </w:t>
      </w:r>
      <w:hyperlink r:id="rId22" w:history="1">
        <w:r>
          <w:rPr>
            <w:color w:val="0000FF"/>
          </w:rPr>
          <w:t>пунктом 5 части 1 статьи 15</w:t>
        </w:r>
      </w:hyperlink>
      <w:r>
        <w:t xml:space="preserve"> Федерального закона от 01.04.2020 N 69-ФЗ.</w:t>
      </w:r>
    </w:p>
    <w:p w:rsidR="00956FC0" w:rsidRDefault="00956FC0">
      <w:pPr>
        <w:pStyle w:val="ConsPlusNormal"/>
        <w:spacing w:before="220"/>
        <w:ind w:firstLine="540"/>
        <w:jc w:val="both"/>
      </w:pPr>
      <w:bookmarkStart w:id="6" w:name="Par75"/>
      <w:bookmarkEnd w:id="6"/>
      <w:r>
        <w:t xml:space="preserve">2.2. Затраты организации, реализующей проект, указанные в </w:t>
      </w:r>
      <w:hyperlink w:anchor="Par70" w:history="1">
        <w:r>
          <w:rPr>
            <w:color w:val="0000FF"/>
          </w:rPr>
          <w:t>пункте 2.1</w:t>
        </w:r>
      </w:hyperlink>
      <w:r>
        <w:t xml:space="preserve"> настоящего Порядка, не возмещаются в случае, если:</w:t>
      </w:r>
    </w:p>
    <w:p w:rsidR="00956FC0" w:rsidRDefault="00956FC0">
      <w:pPr>
        <w:pStyle w:val="ConsPlusNormal"/>
        <w:spacing w:before="220"/>
        <w:ind w:firstLine="540"/>
        <w:jc w:val="both"/>
      </w:pPr>
      <w:r>
        <w:t>затраты уже возмещены организации, реализующей проект (взаимозависимым с ней лицам), за счет средств бюджетов бюджетной системы Российской Федерации;</w:t>
      </w:r>
    </w:p>
    <w:p w:rsidR="00956FC0" w:rsidRDefault="00956FC0">
      <w:pPr>
        <w:pStyle w:val="ConsPlusNormal"/>
        <w:spacing w:before="220"/>
        <w:ind w:firstLine="540"/>
        <w:jc w:val="both"/>
      </w:pPr>
      <w:r>
        <w:t xml:space="preserve">инвестиционный проект реализуется в сфере цифровой экономики (по нему предоставляются меры государственной поддержки в соответствии с национальной </w:t>
      </w:r>
      <w:hyperlink r:id="rId23" w:history="1">
        <w:r>
          <w:rPr>
            <w:color w:val="0000FF"/>
          </w:rPr>
          <w:t>программой</w:t>
        </w:r>
      </w:hyperlink>
      <w:r>
        <w:t xml:space="preserve"> "Цифровая экономика Российской Федерации");</w:t>
      </w:r>
    </w:p>
    <w:p w:rsidR="00956FC0" w:rsidRDefault="00956FC0">
      <w:pPr>
        <w:pStyle w:val="ConsPlusNormal"/>
        <w:spacing w:before="220"/>
        <w:ind w:firstLine="540"/>
        <w:jc w:val="both"/>
      </w:pPr>
      <w:r>
        <w:t>затраты относятся к организации временного обеспечения объектов капитального строительства инженерной инфраструктурой.</w:t>
      </w:r>
    </w:p>
    <w:p w:rsidR="00956FC0" w:rsidRDefault="00956FC0">
      <w:pPr>
        <w:pStyle w:val="ConsPlusNormal"/>
        <w:spacing w:before="220"/>
        <w:ind w:firstLine="540"/>
        <w:jc w:val="both"/>
      </w:pPr>
      <w:bookmarkStart w:id="7" w:name="Par79"/>
      <w:bookmarkEnd w:id="7"/>
      <w:r w:rsidRPr="00997A5A">
        <w:rPr>
          <w:highlight w:val="yellow"/>
        </w:rPr>
        <w:t xml:space="preserve">2.3. </w:t>
      </w:r>
      <w:r w:rsidR="00997A5A" w:rsidRPr="00997A5A">
        <w:rPr>
          <w:highlight w:val="yellow"/>
        </w:rPr>
        <w:t>Размер субсидий подлежит уменьшению на объем средств, полученных из бюджетов бюджетной системы Российской Федерации в случае предоставления мер прямой государственной поддержки в отношении проектов, а также в случае возмещения причиненного организациям, реализующим проекты, реального ущерба, указанного в части 3 статьи 12 Федерального закона от 01.04.2020 № 69-ФЗ, в отношении проектов, по которым заключены соглашения о защите и поощрении капиталовложений, стороной которых является Кировская область.</w:t>
      </w:r>
    </w:p>
    <w:p w:rsidR="00956FC0" w:rsidRDefault="00956FC0">
      <w:pPr>
        <w:pStyle w:val="ConsPlusNormal"/>
        <w:spacing w:before="220"/>
        <w:ind w:firstLine="540"/>
        <w:jc w:val="both"/>
      </w:pPr>
      <w:bookmarkStart w:id="8" w:name="Par80"/>
      <w:bookmarkEnd w:id="8"/>
      <w:r w:rsidRPr="00016AEB">
        <w:rPr>
          <w:highlight w:val="yellow"/>
        </w:rPr>
        <w:t xml:space="preserve">2.4. </w:t>
      </w:r>
      <w:r w:rsidR="00997A5A" w:rsidRPr="00016AEB">
        <w:rPr>
          <w:highlight w:val="yellow"/>
        </w:rPr>
        <w:t>Исключен</w:t>
      </w:r>
      <w:r w:rsidRPr="00016AEB">
        <w:rPr>
          <w:highlight w:val="yellow"/>
        </w:rPr>
        <w:t>.</w:t>
      </w:r>
    </w:p>
    <w:p w:rsidR="00956FC0" w:rsidRDefault="00956FC0">
      <w:pPr>
        <w:pStyle w:val="ConsPlusNormal"/>
        <w:spacing w:before="220"/>
        <w:ind w:firstLine="540"/>
        <w:jc w:val="both"/>
      </w:pPr>
      <w:bookmarkStart w:id="9" w:name="Par90"/>
      <w:bookmarkEnd w:id="9"/>
      <w:r w:rsidRPr="00016AEB">
        <w:rPr>
          <w:highlight w:val="yellow"/>
        </w:rPr>
        <w:t xml:space="preserve">2.5. </w:t>
      </w:r>
      <w:r w:rsidR="00016AEB" w:rsidRPr="00016AEB">
        <w:rPr>
          <w:highlight w:val="yellow"/>
        </w:rPr>
        <w:t>Предельный объем возмещаемых затрат не может превышать:</w:t>
      </w:r>
    </w:p>
    <w:p w:rsidR="00956FC0" w:rsidRDefault="00956FC0">
      <w:pPr>
        <w:pStyle w:val="ConsPlusNormal"/>
        <w:spacing w:before="220"/>
        <w:ind w:firstLine="540"/>
        <w:jc w:val="both"/>
      </w:pPr>
      <w:bookmarkStart w:id="10" w:name="Par91"/>
      <w:bookmarkEnd w:id="10"/>
      <w:r>
        <w:t>50 процентов фактически понесенных организациями, реализующими инвестиционный проект, затрат:</w:t>
      </w:r>
    </w:p>
    <w:p w:rsidR="00956FC0" w:rsidRDefault="00956FC0">
      <w:pPr>
        <w:pStyle w:val="ConsPlusNormal"/>
        <w:spacing w:before="220"/>
        <w:ind w:firstLine="540"/>
        <w:jc w:val="both"/>
      </w:pPr>
      <w:r>
        <w:t>на создание обеспечивающей инфраструктуры, необходимой для реализации инвестиционного проекта, в том числе на реконструкцию объектов инфраструктуры, находящихся в государственной собственности или собственности регулируемых организаций (включая затраты на технологическое присоединение (примыкание) к инженерным и транспортным сетям),</w:t>
      </w:r>
    </w:p>
    <w:p w:rsidR="00016AEB" w:rsidRPr="00016AEB" w:rsidRDefault="00016AEB" w:rsidP="00016AEB">
      <w:pPr>
        <w:pStyle w:val="ConsPlusNormal"/>
        <w:spacing w:before="220"/>
        <w:ind w:firstLine="540"/>
        <w:jc w:val="both"/>
        <w:rPr>
          <w:highlight w:val="yellow"/>
        </w:rPr>
      </w:pPr>
      <w:bookmarkStart w:id="11" w:name="Par95"/>
      <w:bookmarkEnd w:id="11"/>
      <w:r w:rsidRPr="00016AEB">
        <w:rPr>
          <w:highlight w:val="yellow"/>
        </w:rPr>
        <w:t>на уплату процентов по кредитам и займам, купонного дохода по облигационным займам, привлеченным для создания обеспечивающей инфраструктуры, необходимой для реализации инвестиционного проекта, в том числе на реконструкцию объектов инфраструктуры, находящихся в государственной собственности, если уплата таких процентов была осуществлена на инвестиционной стадии, при условии, что в отношении таких кредитов и займов, включая облигационные займы, не предоставляются меры прямой государственной поддержки,</w:t>
      </w:r>
    </w:p>
    <w:p w:rsidR="00016AEB" w:rsidRDefault="00016AEB" w:rsidP="00016AEB">
      <w:pPr>
        <w:pStyle w:val="ConsPlusNormal"/>
        <w:spacing w:before="220"/>
        <w:ind w:firstLine="540"/>
        <w:jc w:val="both"/>
      </w:pPr>
      <w:r w:rsidRPr="00016AEB">
        <w:rPr>
          <w:highlight w:val="yellow"/>
        </w:rPr>
        <w:t>на уплату процентов по кредитам и займам, купонного дохода по облигационным займам, привлеченным для реализации инвестиционного проекта в части создания основного объекта проекта (основных объектов проекта), если уплата таких процентов была осуществлена на инвестиционной стадии, при условии, что в отношении таких кредитов и займов, включая облигационные займы, не предоставляются меры прямой государственной поддержки;</w:t>
      </w:r>
    </w:p>
    <w:p w:rsidR="00956FC0" w:rsidRDefault="00956FC0">
      <w:pPr>
        <w:pStyle w:val="ConsPlusNormal"/>
        <w:spacing w:before="220"/>
        <w:ind w:firstLine="540"/>
        <w:jc w:val="both"/>
      </w:pPr>
      <w:r>
        <w:t>100 процентов фактически понесенных организациями, реализующими инвестиционный проект, затрат:</w:t>
      </w:r>
    </w:p>
    <w:p w:rsidR="00956FC0" w:rsidRDefault="00956FC0">
      <w:pPr>
        <w:pStyle w:val="ConsPlusNormal"/>
        <w:spacing w:before="220"/>
        <w:ind w:firstLine="540"/>
        <w:jc w:val="both"/>
      </w:pPr>
      <w:r>
        <w:t>на создание сопутствующей инфраструктуры, необходимой для реализации инвестиционного проекта, в том числе на реконструкцию объектов инфраструктуры, находящихся в государственной собственности или собственности регулируемых организаций (включая затраты на технологическое присоединение (примыкание) к инженерным и транспортным сетям),</w:t>
      </w:r>
    </w:p>
    <w:p w:rsidR="00956FC0" w:rsidRDefault="00956FC0">
      <w:pPr>
        <w:pStyle w:val="ConsPlusNormal"/>
        <w:spacing w:before="220"/>
        <w:ind w:firstLine="540"/>
        <w:jc w:val="both"/>
      </w:pPr>
      <w:r>
        <w:t xml:space="preserve">на уплату процентов по кредитам и займам, купонного дохода по облигационным займам, привлеченным для создания сопутствующей инфраструктуры, необходимой для реализации инвестиционного проекта, в том числе на реконструкцию объектов инфраструктуры, находящихся </w:t>
      </w:r>
      <w:r w:rsidRPr="00B83B1C">
        <w:rPr>
          <w:highlight w:val="yellow"/>
        </w:rPr>
        <w:t>в государственной собственности</w:t>
      </w:r>
      <w:r w:rsidR="00431A25" w:rsidRPr="00B83B1C">
        <w:rPr>
          <w:highlight w:val="yellow"/>
        </w:rPr>
        <w:t>, если уплата таких процентов была осуществлена на инвестиционной стадии, при условии, что в отношении таких кредитов и займов, включая облигационные займы, не предоставляются меры прямой государственной поддержки</w:t>
      </w:r>
      <w:r>
        <w:t>,</w:t>
      </w:r>
    </w:p>
    <w:p w:rsidR="00956FC0" w:rsidRDefault="00956FC0">
      <w:pPr>
        <w:pStyle w:val="ConsPlusNormal"/>
        <w:spacing w:before="220"/>
        <w:ind w:firstLine="540"/>
        <w:jc w:val="both"/>
      </w:pPr>
      <w:r>
        <w:t>на демонтаж объектов, расположенных на территориях военных городков (в части жилищного строительства).</w:t>
      </w:r>
    </w:p>
    <w:p w:rsidR="006B4C7A" w:rsidRPr="006B4C7A" w:rsidRDefault="006B4C7A" w:rsidP="006B4C7A">
      <w:pPr>
        <w:pStyle w:val="ConsPlusNormal"/>
        <w:spacing w:before="220"/>
        <w:ind w:firstLine="540"/>
        <w:jc w:val="both"/>
        <w:rPr>
          <w:highlight w:val="yellow"/>
        </w:rPr>
      </w:pPr>
      <w:r w:rsidRPr="006B4C7A">
        <w:rPr>
          <w:highlight w:val="yellow"/>
        </w:rPr>
        <w:t>При этом объем возмещения затрат, предоставленный с соблюдением предельных размеров, указанных в абзацах втором и шестом пункта 2.5 настоящего Порядка, а также с учетом положений части 5 статьи 15 Федерального закона от 01.04.2020 № 69-ФЗ, не должен превышать нормативы возмещения затрат:</w:t>
      </w:r>
    </w:p>
    <w:p w:rsidR="006B4C7A" w:rsidRDefault="006B4C7A" w:rsidP="006B4C7A">
      <w:pPr>
        <w:pStyle w:val="ConsPlusNormal"/>
        <w:spacing w:before="220"/>
        <w:ind w:firstLine="540"/>
        <w:jc w:val="both"/>
      </w:pPr>
      <w:r w:rsidRPr="006B4C7A">
        <w:rPr>
          <w:highlight w:val="yellow"/>
        </w:rPr>
        <w:t>размера фактически уплаченных организацией, реализующей проект, в отчетном финансовом году в областной бюджет в связи с реализацией проекта сумм налога на прибыль организаций, подлежащего зачислению в областной бюджет в соответствии с Налоговым кодексом Российской Федерации, налога на имущество организаций;</w:t>
      </w:r>
    </w:p>
    <w:p w:rsidR="00956FC0" w:rsidRDefault="00956FC0">
      <w:pPr>
        <w:pStyle w:val="ConsPlusNormal"/>
        <w:spacing w:before="220"/>
        <w:ind w:firstLine="540"/>
        <w:jc w:val="both"/>
      </w:pPr>
      <w:r>
        <w:t>сметной стоимости создания объектов инфраструктуры, отношения по созданию которых регулируются законодательством о градостроительной деятельности, подтвержденной положительным заключением о проведении государственной экспертизы проектной документации и проверки достоверности определения сметной стоимости объектов инфраструктуры с учетом прогноза индексов-дефляторов, установленных Министерством экономического развития Российской Федерации на период создания объектов инфраструктуры,</w:t>
      </w:r>
      <w:r w:rsidR="005854EE">
        <w:t xml:space="preserve"> </w:t>
      </w:r>
      <w:r w:rsidR="00C66A2E" w:rsidRPr="00C66A2E">
        <w:rPr>
          <w:highlight w:val="yellow"/>
        </w:rPr>
        <w:t>в случае возмещения затрат, указанных в абзаце втором пункта 2.1 настоящего Порядка</w:t>
      </w:r>
      <w:r w:rsidRPr="00C66A2E">
        <w:rPr>
          <w:highlight w:val="yellow"/>
        </w:rPr>
        <w:t>;</w:t>
      </w:r>
    </w:p>
    <w:p w:rsidR="00C66A2E" w:rsidRPr="00C66A2E" w:rsidRDefault="00C66A2E" w:rsidP="00C66A2E">
      <w:pPr>
        <w:pStyle w:val="ConsPlusNormal"/>
        <w:spacing w:before="220"/>
        <w:ind w:firstLine="540"/>
        <w:jc w:val="both"/>
        <w:rPr>
          <w:highlight w:val="yellow"/>
        </w:rPr>
      </w:pPr>
      <w:r w:rsidRPr="00C66A2E">
        <w:rPr>
          <w:highlight w:val="yellow"/>
        </w:rPr>
        <w:t>двух третьих ключевой ставки Центрального банка Российской Федерации, действующей на дату уплаты процентов по кредиту и займу, в случае возмещения затрат, указанных</w:t>
      </w:r>
      <w:r>
        <w:rPr>
          <w:highlight w:val="yellow"/>
        </w:rPr>
        <w:t xml:space="preserve"> в абзацах третьем и четвертом </w:t>
      </w:r>
      <w:r w:rsidRPr="00C66A2E">
        <w:rPr>
          <w:highlight w:val="yellow"/>
        </w:rPr>
        <w:t>пункта 2.1 настоящего Порядка;</w:t>
      </w:r>
    </w:p>
    <w:p w:rsidR="00C66A2E" w:rsidRDefault="00C66A2E" w:rsidP="00C66A2E">
      <w:pPr>
        <w:pStyle w:val="ConsPlusNormal"/>
        <w:spacing w:before="220"/>
        <w:ind w:firstLine="540"/>
        <w:jc w:val="both"/>
      </w:pPr>
      <w:r w:rsidRPr="00C66A2E">
        <w:rPr>
          <w:highlight w:val="yellow"/>
        </w:rPr>
        <w:t>70 процентов базового индикатора, определяемого в соответствии с постановлением Правительства Российской Федерации от 20.07.2016 № 702 «О применении базовых индикаторов при расчете параметров субсидирования процентной ставки за счет средств федерального бюджета по кредитам, облигационным займам и (или) договорам лизинга в зависимости от сроков кредитования, а также определении предельного уровня конечной ставки кредитования, при превышении которого субсидирование процентной ставки не осуществляется», при возмещении затрат на выплату купонного дохода по облигационным займам, но не более предельного уровня конечной ставки кредитования, рассчитанного в соответствии с указанным постановлением, в случае возмещения затрат, указанных в абзацах третьем и четвертом пункта 2.1 настоящего Порядка;</w:t>
      </w:r>
    </w:p>
    <w:p w:rsidR="00956FC0" w:rsidRDefault="00956FC0">
      <w:pPr>
        <w:pStyle w:val="ConsPlusNormal"/>
        <w:spacing w:before="220"/>
        <w:ind w:firstLine="540"/>
        <w:jc w:val="both"/>
      </w:pPr>
      <w:r>
        <w:t xml:space="preserve">размера платы за технологическое присоединение к сетям инженерно-технического обеспечения по договорам на такое присоединение, цена которых установлена соответствующим федеральным органом исполнительной власти в области государственного регулирования тарифов или исполнительным органом Кировской области в сфере государственного регулирования тарифов или определенного на основании утвержденных такими органами стандартизированных тарифных ставок, а в случае отсутствия утвержденных тарифов - размера платы за технологическое присоединение в соответствии с заключенным договором на подключение (технологическое присоединение) в случае </w:t>
      </w:r>
      <w:r w:rsidR="00FC23C3" w:rsidRPr="00FC23C3">
        <w:rPr>
          <w:highlight w:val="yellow"/>
        </w:rPr>
        <w:t>возмещения затрат, указанных</w:t>
      </w:r>
      <w:r>
        <w:t xml:space="preserve"> в </w:t>
      </w:r>
      <w:hyperlink w:anchor="Par71" w:history="1">
        <w:r>
          <w:rPr>
            <w:color w:val="0000FF"/>
          </w:rPr>
          <w:t>абзаце втором пункта 2.1</w:t>
        </w:r>
      </w:hyperlink>
      <w:r>
        <w:t xml:space="preserve"> настоящего Порядка;</w:t>
      </w:r>
    </w:p>
    <w:p w:rsidR="00956FC0" w:rsidRDefault="00956FC0">
      <w:pPr>
        <w:pStyle w:val="ConsPlusNormal"/>
        <w:jc w:val="both"/>
      </w:pPr>
      <w:r>
        <w:t xml:space="preserve">(в ред. </w:t>
      </w:r>
      <w:hyperlink r:id="rId24" w:history="1">
        <w:r>
          <w:rPr>
            <w:color w:val="0000FF"/>
          </w:rPr>
          <w:t>постановления</w:t>
        </w:r>
      </w:hyperlink>
      <w:r>
        <w:t xml:space="preserve"> Правительства Кировской области от 26.01.2026 N 16-П)</w:t>
      </w:r>
    </w:p>
    <w:p w:rsidR="00956FC0" w:rsidRDefault="00956FC0">
      <w:pPr>
        <w:pStyle w:val="ConsPlusNormal"/>
        <w:spacing w:before="220"/>
        <w:ind w:firstLine="540"/>
        <w:jc w:val="both"/>
      </w:pPr>
      <w:r>
        <w:t xml:space="preserve">размера платы за подключение (технологическое присоединение, примыкание) к инфраструктуре субъектов естественных монополий, транспортным сетям в соответствии с заключенными договорами на такое подключение (технологическое присоединение, примыкание) в случае </w:t>
      </w:r>
      <w:r w:rsidR="00FC23C3" w:rsidRPr="00FC23C3">
        <w:rPr>
          <w:highlight w:val="yellow"/>
        </w:rPr>
        <w:t>возмещения затрат, указанных</w:t>
      </w:r>
      <w:r w:rsidR="00FC23C3">
        <w:t xml:space="preserve"> </w:t>
      </w:r>
      <w:r>
        <w:t xml:space="preserve">в </w:t>
      </w:r>
      <w:hyperlink w:anchor="Par71" w:history="1">
        <w:r>
          <w:rPr>
            <w:color w:val="0000FF"/>
          </w:rPr>
          <w:t>абзаце втором пункта 2.1</w:t>
        </w:r>
      </w:hyperlink>
      <w:r>
        <w:t xml:space="preserve"> настоящего Порядка;</w:t>
      </w:r>
    </w:p>
    <w:p w:rsidR="006C3FD2" w:rsidRDefault="006C3FD2">
      <w:pPr>
        <w:pStyle w:val="ConsPlusNormal"/>
        <w:spacing w:before="220"/>
        <w:ind w:firstLine="540"/>
        <w:jc w:val="both"/>
      </w:pPr>
      <w:bookmarkStart w:id="12" w:name="Par108"/>
      <w:bookmarkEnd w:id="12"/>
      <w:r w:rsidRPr="006C3FD2">
        <w:rPr>
          <w:highlight w:val="yellow"/>
        </w:rPr>
        <w:t>сметную стоимость создания объектов инфраструктуры, отношения по созданию которых регулируются законодательством Российской Федерации (в том числе законодательством Российской Федерации в соответствующей отрасли экономики), за исключением законодательства о градостроительной деятельности, в случае возмещения затрат, указанных в абзаце третьем пункта 2.1 настоящего Порядка.</w:t>
      </w:r>
    </w:p>
    <w:p w:rsidR="00DC4292" w:rsidRPr="00DC4292" w:rsidRDefault="00DC4292" w:rsidP="00DC4292">
      <w:pPr>
        <w:pStyle w:val="ConsPlusNormal"/>
        <w:spacing w:before="220"/>
        <w:ind w:firstLine="540"/>
        <w:jc w:val="both"/>
        <w:rPr>
          <w:highlight w:val="yellow"/>
        </w:rPr>
      </w:pPr>
      <w:bookmarkStart w:id="13" w:name="Par200"/>
      <w:bookmarkEnd w:id="13"/>
      <w:r w:rsidRPr="00DC4292">
        <w:rPr>
          <w:highlight w:val="yellow"/>
        </w:rPr>
        <w:t>2.6. Объем возмещения затрат, указанных в пункте 2.1 настоящего Порядка, подлежащий предоставлению организации, реализующей проект, определяется в соответствии с расчетом объема возмещения затрат, указанных в части 1 статьи 15 Федерального закона от 01.04.2020 № 69-ФЗ «О защите и поощрении капиталовложений в Российской Федерации», понесенных организацией, реализующей инвестиционный проект в рамках соглашения о защите и поощрении капиталовложений, стороной которого является Кировская область, из областного бюджета согласно приложению № 2.</w:t>
      </w:r>
    </w:p>
    <w:p w:rsidR="00DC4292" w:rsidRPr="00DC4292" w:rsidRDefault="00DC4292" w:rsidP="00DC4292">
      <w:pPr>
        <w:pStyle w:val="ConsPlusNormal"/>
        <w:spacing w:before="220"/>
        <w:ind w:firstLine="540"/>
        <w:jc w:val="both"/>
        <w:rPr>
          <w:highlight w:val="yellow"/>
        </w:rPr>
      </w:pPr>
      <w:r w:rsidRPr="00DC4292">
        <w:rPr>
          <w:highlight w:val="yellow"/>
        </w:rPr>
        <w:t>2.7. В целях возмещения затрат организация, реализующая проект, не позднее 3 лет со дня, когда все имущественные права, возникшие в рамках реализации проекта и подлежащие государственной регистрации, зарегистрированы в соответствии с законодательством Российской Федерации, в том числе осуществлена государственная регистрация результатов интеллектуальной деятельности и (или) приравненных к ним средств индивидуализации (если применимо), и все объекты недвижимого имущества созданы (построены) либо реконструированы, если проектом, в том числе отдельным этапом реализации проекта, предполагается создание (строительство) либо реконструкция объектов недвижимого имущества, и введены в эксплуатацию в соответствии с законодательством Российской Федерации в сроки, определяемые в соответствии с соглашением о защите и поощрении капиталовложений, при соблюдении условий, предусмотренных частями 9 – 11 статьи 15 Федерального закона от 01.04.2020 № 69-ФЗ,                     до 1 апреля года, предшествующего году предоставления субсидии, представляет в отраслевой (межотраслевой) орган следующие документы:</w:t>
      </w:r>
    </w:p>
    <w:p w:rsidR="00DC4292" w:rsidRPr="00DC4292" w:rsidRDefault="00DC4292" w:rsidP="00DC4292">
      <w:pPr>
        <w:pStyle w:val="ConsPlusNormal"/>
        <w:spacing w:before="220"/>
        <w:ind w:firstLine="540"/>
        <w:jc w:val="both"/>
        <w:rPr>
          <w:highlight w:val="yellow"/>
        </w:rPr>
      </w:pPr>
      <w:r w:rsidRPr="00DC4292">
        <w:rPr>
          <w:highlight w:val="yellow"/>
        </w:rPr>
        <w:t>2.7.1. Для подтверждения соответствия получателя субсидии требованиям, установленным пунктом 2.9 настоящего Порядка:</w:t>
      </w:r>
    </w:p>
    <w:p w:rsidR="00DC4292" w:rsidRPr="00DC4292" w:rsidRDefault="00DC4292" w:rsidP="00DC4292">
      <w:pPr>
        <w:pStyle w:val="ConsPlusNormal"/>
        <w:spacing w:before="220"/>
        <w:ind w:firstLine="540"/>
        <w:jc w:val="both"/>
        <w:rPr>
          <w:highlight w:val="yellow"/>
        </w:rPr>
      </w:pPr>
      <w:r w:rsidRPr="00DC4292">
        <w:rPr>
          <w:highlight w:val="yellow"/>
        </w:rPr>
        <w:t>2.7.1.1. Копии учредительных документов (с учетом внесенных в них изменений).</w:t>
      </w:r>
    </w:p>
    <w:p w:rsidR="00DC4292" w:rsidRPr="00DC4292" w:rsidRDefault="00DC4292" w:rsidP="00DC4292">
      <w:pPr>
        <w:pStyle w:val="ConsPlusNormal"/>
        <w:spacing w:before="220"/>
        <w:ind w:firstLine="540"/>
        <w:jc w:val="both"/>
        <w:rPr>
          <w:highlight w:val="yellow"/>
        </w:rPr>
      </w:pPr>
      <w:r w:rsidRPr="00DC4292">
        <w:rPr>
          <w:highlight w:val="yellow"/>
        </w:rPr>
        <w:t>2.7.1.2. Копию документа о назначении (избрании) руководителя организации, реализующей проект.</w:t>
      </w:r>
    </w:p>
    <w:p w:rsidR="00DC4292" w:rsidRPr="00DC4292" w:rsidRDefault="00DC4292" w:rsidP="00DC4292">
      <w:pPr>
        <w:pStyle w:val="ConsPlusNormal"/>
        <w:spacing w:before="220"/>
        <w:ind w:firstLine="540"/>
        <w:jc w:val="both"/>
        <w:rPr>
          <w:highlight w:val="yellow"/>
        </w:rPr>
      </w:pPr>
      <w:r w:rsidRPr="00DC4292">
        <w:rPr>
          <w:highlight w:val="yellow"/>
        </w:rPr>
        <w:t>2.7.1.3. Перечень уполномоченных лиц, включающий сведения о членах коллегиального исполнительного органа, лице, исполняющем функции единоличного исполнительного органа, и главном бухгалтере организации, реализующей проект, составленный в произвольной форме.</w:t>
      </w:r>
    </w:p>
    <w:p w:rsidR="00DC4292" w:rsidRPr="00DC4292" w:rsidRDefault="00DC4292" w:rsidP="00DC4292">
      <w:pPr>
        <w:pStyle w:val="ConsPlusNormal"/>
        <w:spacing w:before="220"/>
        <w:ind w:firstLine="540"/>
        <w:jc w:val="both"/>
        <w:rPr>
          <w:highlight w:val="yellow"/>
        </w:rPr>
      </w:pPr>
      <w:r w:rsidRPr="00DC4292">
        <w:rPr>
          <w:highlight w:val="yellow"/>
        </w:rPr>
        <w:t>2.7.1.4. Копии свидетельства о постановке на учет в налоговом органе, либо копии выписки из Единого государственного реестра налогоплательщиков, либо копии выписки из Единого государственного реестра юридических лиц.</w:t>
      </w:r>
    </w:p>
    <w:p w:rsidR="00DC4292" w:rsidRPr="00DC4292" w:rsidRDefault="00DC4292" w:rsidP="00DC4292">
      <w:pPr>
        <w:pStyle w:val="ConsPlusNormal"/>
        <w:spacing w:before="220"/>
        <w:ind w:firstLine="540"/>
        <w:jc w:val="both"/>
        <w:rPr>
          <w:highlight w:val="yellow"/>
        </w:rPr>
      </w:pPr>
      <w:r w:rsidRPr="00DC4292">
        <w:rPr>
          <w:highlight w:val="yellow"/>
        </w:rPr>
        <w:t>2.7.1.5. Справку налогового органа об исполнении налогоплательщиком обязанности по уплате налогов, сборов, страховых взносов, пеней, штрафов, процентов (КНД 1120101) по состоянию на дату ее формирования, но не ранее 1-го числа месяца, предшествующего месяцу подачи заявки на участие в отборе и прилагаемых к ней документов.</w:t>
      </w:r>
    </w:p>
    <w:p w:rsidR="00DC4292" w:rsidRPr="00DC4292" w:rsidRDefault="00DC4292" w:rsidP="00DC4292">
      <w:pPr>
        <w:pStyle w:val="ConsPlusNormal"/>
        <w:spacing w:before="220"/>
        <w:ind w:firstLine="540"/>
        <w:jc w:val="both"/>
        <w:rPr>
          <w:highlight w:val="yellow"/>
        </w:rPr>
      </w:pPr>
      <w:r w:rsidRPr="00DC4292">
        <w:rPr>
          <w:highlight w:val="yellow"/>
        </w:rPr>
        <w:t>2.7.1.6. Информацию на бланке организации, реализующей проект:</w:t>
      </w:r>
    </w:p>
    <w:p w:rsidR="00DC4292" w:rsidRPr="00DC4292" w:rsidRDefault="00DC4292" w:rsidP="00DC4292">
      <w:pPr>
        <w:pStyle w:val="ConsPlusNormal"/>
        <w:spacing w:before="220"/>
        <w:ind w:firstLine="540"/>
        <w:jc w:val="both"/>
        <w:rPr>
          <w:highlight w:val="yellow"/>
        </w:rPr>
      </w:pPr>
      <w:r w:rsidRPr="00DC4292">
        <w:rPr>
          <w:highlight w:val="yellow"/>
        </w:rPr>
        <w:t>об отсутствии решения суда о наложении ареста или обращения взыскания на имущество организации, реализующей проект;</w:t>
      </w:r>
    </w:p>
    <w:p w:rsidR="00DC4292" w:rsidRPr="00DC4292" w:rsidRDefault="00DC4292" w:rsidP="00DC4292">
      <w:pPr>
        <w:pStyle w:val="ConsPlusNormal"/>
        <w:spacing w:before="220"/>
        <w:ind w:firstLine="540"/>
        <w:jc w:val="both"/>
        <w:rPr>
          <w:highlight w:val="yellow"/>
        </w:rPr>
      </w:pPr>
      <w:r w:rsidRPr="00DC4292">
        <w:rPr>
          <w:highlight w:val="yellow"/>
        </w:rPr>
        <w:t xml:space="preserve">о </w:t>
      </w:r>
      <w:proofErr w:type="spellStart"/>
      <w:r w:rsidRPr="00DC4292">
        <w:rPr>
          <w:highlight w:val="yellow"/>
        </w:rPr>
        <w:t>непрекращении</w:t>
      </w:r>
      <w:proofErr w:type="spellEnd"/>
      <w:r w:rsidRPr="00DC4292">
        <w:rPr>
          <w:highlight w:val="yellow"/>
        </w:rPr>
        <w:t xml:space="preserve"> хозяйственной деятельности организации, реализующей проект, либо </w:t>
      </w:r>
      <w:proofErr w:type="spellStart"/>
      <w:r w:rsidRPr="00DC4292">
        <w:rPr>
          <w:highlight w:val="yellow"/>
        </w:rPr>
        <w:t>неприостановлении</w:t>
      </w:r>
      <w:proofErr w:type="spellEnd"/>
      <w:r w:rsidRPr="00DC4292">
        <w:rPr>
          <w:highlight w:val="yellow"/>
        </w:rPr>
        <w:t xml:space="preserve"> хозяйственной деятельности организации, реализующей проект, в установленном законодательством порядке на основании акта суда либо акта должностного уполномоченного лица (органа);</w:t>
      </w:r>
    </w:p>
    <w:p w:rsidR="00DC4292" w:rsidRPr="00DC4292" w:rsidRDefault="00DC4292" w:rsidP="00DC4292">
      <w:pPr>
        <w:pStyle w:val="ConsPlusNormal"/>
        <w:spacing w:before="220"/>
        <w:ind w:firstLine="540"/>
        <w:jc w:val="both"/>
        <w:rPr>
          <w:highlight w:val="yellow"/>
        </w:rPr>
      </w:pPr>
      <w:r w:rsidRPr="00DC4292">
        <w:rPr>
          <w:highlight w:val="yellow"/>
        </w:rPr>
        <w:t>об отсутствии просроченной задолженности по выплате заработной платы работникам организации, реализующей проект;</w:t>
      </w:r>
    </w:p>
    <w:p w:rsidR="00DC4292" w:rsidRPr="00DC4292" w:rsidRDefault="00DC4292" w:rsidP="00DC4292">
      <w:pPr>
        <w:pStyle w:val="ConsPlusNormal"/>
        <w:spacing w:before="220"/>
        <w:ind w:firstLine="540"/>
        <w:jc w:val="both"/>
        <w:rPr>
          <w:highlight w:val="yellow"/>
        </w:rPr>
      </w:pPr>
      <w:r w:rsidRPr="00DC4292">
        <w:rPr>
          <w:highlight w:val="yellow"/>
        </w:rPr>
        <w:t>о размере среднемесячной заработной платы работников организации, реализующей проект;</w:t>
      </w:r>
    </w:p>
    <w:p w:rsidR="00DC4292" w:rsidRPr="00DC4292" w:rsidRDefault="00DC4292" w:rsidP="00DC4292">
      <w:pPr>
        <w:pStyle w:val="ConsPlusNormal"/>
        <w:spacing w:before="220"/>
        <w:ind w:firstLine="540"/>
        <w:jc w:val="both"/>
        <w:rPr>
          <w:highlight w:val="yellow"/>
        </w:rPr>
      </w:pPr>
      <w:r w:rsidRPr="00DC4292">
        <w:rPr>
          <w:highlight w:val="yellow"/>
        </w:rPr>
        <w:t>о том, что организация, реализующая проект, не находится в процессе реорганизации, ликвидации, в отношении нее не введена процедура банкротства;</w:t>
      </w:r>
    </w:p>
    <w:p w:rsidR="00DC4292" w:rsidRPr="00DC4292" w:rsidRDefault="00DC4292" w:rsidP="00DC4292">
      <w:pPr>
        <w:pStyle w:val="ConsPlusNormal"/>
        <w:spacing w:before="220"/>
        <w:ind w:firstLine="540"/>
        <w:jc w:val="both"/>
        <w:rPr>
          <w:highlight w:val="yellow"/>
        </w:rPr>
      </w:pPr>
      <w:r w:rsidRPr="00DC4292">
        <w:rPr>
          <w:highlight w:val="yellow"/>
        </w:rPr>
        <w:t>о том, что организация, реализующая проект,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w:t>
      </w:r>
      <w:proofErr w:type="spellStart"/>
      <w:r w:rsidRPr="00DC4292">
        <w:rPr>
          <w:highlight w:val="yellow"/>
        </w:rPr>
        <w:t>офшорного</w:t>
      </w:r>
      <w:proofErr w:type="spellEnd"/>
      <w:r w:rsidRPr="00DC4292">
        <w:rPr>
          <w:highlight w:val="yellow"/>
        </w:rPr>
        <w:t xml:space="preserve">) владения активами в Российской Федерации (далее – </w:t>
      </w:r>
      <w:proofErr w:type="spellStart"/>
      <w:r w:rsidRPr="00DC4292">
        <w:rPr>
          <w:highlight w:val="yellow"/>
        </w:rPr>
        <w:t>офшорные</w:t>
      </w:r>
      <w:proofErr w:type="spellEnd"/>
      <w:r w:rsidRPr="00DC4292">
        <w:rPr>
          <w:highlight w:val="yellow"/>
        </w:rPr>
        <w:t xml:space="preserve"> компании), а также российским юридическим лицом, в уставном (складочном) капитале которого доля прямого или косвенного (через третьих лиц) участия </w:t>
      </w:r>
      <w:proofErr w:type="spellStart"/>
      <w:r w:rsidRPr="00DC4292">
        <w:rPr>
          <w:highlight w:val="yellow"/>
        </w:rPr>
        <w:t>офшорных</w:t>
      </w:r>
      <w:proofErr w:type="spellEnd"/>
      <w:r w:rsidRPr="00DC4292">
        <w:rPr>
          <w:highlight w:val="yellow"/>
        </w:rPr>
        <w:t xml:space="preserve"> компаний в совокупности превышает 25 процентов;</w:t>
      </w:r>
    </w:p>
    <w:p w:rsidR="00DC4292" w:rsidRPr="00DC4292" w:rsidRDefault="00DC4292" w:rsidP="00DC4292">
      <w:pPr>
        <w:pStyle w:val="ConsPlusNormal"/>
        <w:spacing w:before="220"/>
        <w:ind w:firstLine="540"/>
        <w:jc w:val="both"/>
        <w:rPr>
          <w:highlight w:val="yellow"/>
        </w:rPr>
      </w:pPr>
      <w:r w:rsidRPr="00DC4292">
        <w:rPr>
          <w:highlight w:val="yellow"/>
        </w:rPr>
        <w:t>о том, что организация, реализующая проект,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rsidR="00DC4292" w:rsidRPr="00DC4292" w:rsidRDefault="00DC4292" w:rsidP="00DC4292">
      <w:pPr>
        <w:pStyle w:val="ConsPlusNormal"/>
        <w:spacing w:before="220"/>
        <w:ind w:firstLine="540"/>
        <w:jc w:val="both"/>
        <w:rPr>
          <w:highlight w:val="yellow"/>
        </w:rPr>
      </w:pPr>
      <w:r w:rsidRPr="00DC4292">
        <w:rPr>
          <w:highlight w:val="yellow"/>
        </w:rPr>
        <w:t>о том, что у организации, реализующей проект, отсутствует просроченная задолженность по возврату в областной бюджет иных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Кировской областью;</w:t>
      </w:r>
    </w:p>
    <w:p w:rsidR="00DC4292" w:rsidRPr="00DC4292" w:rsidRDefault="00DC4292" w:rsidP="00DC4292">
      <w:pPr>
        <w:pStyle w:val="ConsPlusNormal"/>
        <w:spacing w:before="220"/>
        <w:ind w:firstLine="540"/>
        <w:jc w:val="both"/>
        <w:rPr>
          <w:highlight w:val="yellow"/>
        </w:rPr>
      </w:pPr>
      <w:r w:rsidRPr="00DC4292">
        <w:rPr>
          <w:highlight w:val="yellow"/>
        </w:rPr>
        <w:t>о том, что организация, реализующая проект (взаимозависимые с ней лица), не получает (не получают) средства из областного бюджета на основании иных нормативных правовых актов Кировской области на цель, указанную в пункте 1.3 настоящего Порядка.</w:t>
      </w:r>
    </w:p>
    <w:p w:rsidR="00DC4292" w:rsidRPr="00DC4292" w:rsidRDefault="00DC4292" w:rsidP="00DC4292">
      <w:pPr>
        <w:pStyle w:val="ConsPlusNormal"/>
        <w:spacing w:before="220"/>
        <w:ind w:firstLine="540"/>
        <w:jc w:val="both"/>
        <w:rPr>
          <w:highlight w:val="yellow"/>
        </w:rPr>
      </w:pPr>
      <w:r w:rsidRPr="00DC4292">
        <w:rPr>
          <w:highlight w:val="yellow"/>
        </w:rPr>
        <w:t>2.7.1.7. Справку, подтверждающую, что организация, реализующая проект,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DC4292" w:rsidRPr="00DC4292" w:rsidRDefault="00DC4292" w:rsidP="00DC4292">
      <w:pPr>
        <w:pStyle w:val="ConsPlusNormal"/>
        <w:spacing w:before="220"/>
        <w:ind w:firstLine="540"/>
        <w:jc w:val="both"/>
        <w:rPr>
          <w:highlight w:val="yellow"/>
        </w:rPr>
      </w:pPr>
      <w:r w:rsidRPr="00DC4292">
        <w:rPr>
          <w:highlight w:val="yellow"/>
        </w:rPr>
        <w:t>2.7.1.8. Справку, подтверждающую, что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организации, реализующей проект.</w:t>
      </w:r>
    </w:p>
    <w:p w:rsidR="00DC4292" w:rsidRPr="00DC4292" w:rsidRDefault="00DC4292" w:rsidP="00DC4292">
      <w:pPr>
        <w:pStyle w:val="ConsPlusNormal"/>
        <w:spacing w:before="220"/>
        <w:ind w:firstLine="540"/>
        <w:jc w:val="both"/>
        <w:rPr>
          <w:highlight w:val="yellow"/>
        </w:rPr>
      </w:pPr>
      <w:r w:rsidRPr="00DC4292">
        <w:rPr>
          <w:highlight w:val="yellow"/>
        </w:rPr>
        <w:t>2.7.1.9. Справку, подтверждающую, что организация, реализующая проект, не находится в составляемых в рамках реализации полномочий, предусмотренных главой VII Устава Организации Объединенных Наций, Советом Безопасности Организации Объединенных Наций или органами, специально созданными решениями Совета Безопасности Организации Объединенных Наций,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DC4292" w:rsidRPr="00DC4292" w:rsidRDefault="00DC4292" w:rsidP="00DC4292">
      <w:pPr>
        <w:pStyle w:val="ConsPlusNormal"/>
        <w:spacing w:before="220"/>
        <w:ind w:firstLine="540"/>
        <w:jc w:val="both"/>
        <w:rPr>
          <w:highlight w:val="yellow"/>
        </w:rPr>
      </w:pPr>
      <w:r w:rsidRPr="00DC4292">
        <w:rPr>
          <w:highlight w:val="yellow"/>
        </w:rPr>
        <w:t>2.7.1.10. Копию соглашения о защите и поощрении капиталовложений, стороной которого является Кировская область.</w:t>
      </w:r>
    </w:p>
    <w:p w:rsidR="00DC4292" w:rsidRPr="00DC4292" w:rsidRDefault="00DC4292" w:rsidP="00DC4292">
      <w:pPr>
        <w:pStyle w:val="ConsPlusNormal"/>
        <w:spacing w:before="220"/>
        <w:ind w:firstLine="540"/>
        <w:jc w:val="both"/>
        <w:rPr>
          <w:highlight w:val="yellow"/>
        </w:rPr>
      </w:pPr>
      <w:r w:rsidRPr="00DC4292">
        <w:rPr>
          <w:highlight w:val="yellow"/>
        </w:rPr>
        <w:t>2.7.1.11. Копию согласия организации, реализующей проект, на признание сведений, составляющих налоговую тайну, общедоступными (КНД 1110058) на период срока действия соглашения о защите и поощрении капиталовложений по форме, формату и в порядке, которые утверждаются Федеральной налоговой службой Российской Федерации, с отметкой об этом налогового органа.</w:t>
      </w:r>
    </w:p>
    <w:p w:rsidR="00DC4292" w:rsidRPr="00DC4292" w:rsidRDefault="00DC4292" w:rsidP="00DC4292">
      <w:pPr>
        <w:pStyle w:val="ConsPlusNormal"/>
        <w:spacing w:before="220"/>
        <w:ind w:firstLine="540"/>
        <w:jc w:val="both"/>
        <w:rPr>
          <w:highlight w:val="yellow"/>
        </w:rPr>
      </w:pPr>
      <w:r w:rsidRPr="00DC4292">
        <w:rPr>
          <w:highlight w:val="yellow"/>
        </w:rPr>
        <w:t>2.7.2. В случае возмещения затрат на создание объектов инфраструктуры, в том числе на реконструкцию объектов инфраструктуры, находящихся в государственной собственности или собственности регулируемых организаций (включая затраты на технологическое присоединение (примыкание) к инженерным и транспортным сетям):</w:t>
      </w:r>
    </w:p>
    <w:p w:rsidR="00DC4292" w:rsidRPr="00DC4292" w:rsidRDefault="00DC4292" w:rsidP="00DC4292">
      <w:pPr>
        <w:pStyle w:val="ConsPlusNormal"/>
        <w:spacing w:before="220"/>
        <w:ind w:firstLine="540"/>
        <w:jc w:val="both"/>
        <w:rPr>
          <w:highlight w:val="yellow"/>
        </w:rPr>
      </w:pPr>
      <w:r w:rsidRPr="00DC4292">
        <w:rPr>
          <w:highlight w:val="yellow"/>
        </w:rPr>
        <w:t>2.7.2.1. Сведения о соответствии созданных объектов инфраструктуры потребностям проекта (в свободной форме) с указанием объектов инфраструктуры, затраты на которые планируется возместить, с отнесением их к обеспечивающей или сопутствующей инфраструктуре, указанием конечного балансодержателя объекта инфраструктуры, предполагаемой даты начала возмещения затрат, прогнозируемой общей суммы затрат, подлежащих возмещению, с разбивкой по годам на планируемый срок возмещения затрат.</w:t>
      </w:r>
    </w:p>
    <w:p w:rsidR="00DC4292" w:rsidRPr="00DC4292" w:rsidRDefault="00DC4292" w:rsidP="00DC4292">
      <w:pPr>
        <w:pStyle w:val="ConsPlusNormal"/>
        <w:spacing w:before="220"/>
        <w:ind w:firstLine="540"/>
        <w:jc w:val="both"/>
        <w:rPr>
          <w:highlight w:val="yellow"/>
        </w:rPr>
      </w:pPr>
      <w:r w:rsidRPr="00DC4292">
        <w:rPr>
          <w:highlight w:val="yellow"/>
        </w:rPr>
        <w:t>2.7.2.2. Паспорт объекта инфраструктуры с указанием места расположения, наименования объекта инфраструктуры, площади объекта инфраструктуры, фактической стоимости объекта инфраструктуры, его мощности (при наличии) (по усмотрению организации, реализующей проект, могут быть указаны иные параметры (показатели) созданного объекта инфраструктуры). Форму паспорта объекта инфраструктуры утверждает Министерство экономического развития Российской Федерации.</w:t>
      </w:r>
    </w:p>
    <w:p w:rsidR="00DC4292" w:rsidRPr="00DC4292" w:rsidRDefault="00DC4292" w:rsidP="00DC4292">
      <w:pPr>
        <w:pStyle w:val="ConsPlusNormal"/>
        <w:spacing w:before="220"/>
        <w:ind w:firstLine="540"/>
        <w:jc w:val="both"/>
        <w:rPr>
          <w:highlight w:val="yellow"/>
        </w:rPr>
      </w:pPr>
      <w:r w:rsidRPr="00DC4292">
        <w:rPr>
          <w:highlight w:val="yellow"/>
        </w:rPr>
        <w:t>2.7.2.3. Конкретный расчет объема возмещения затрат, указанных в части 1 статьи 15 Федерального закона от 01.04.2020 № 69-ФЗ «О защите и поощрении капиталовложений в Российской Федерации», понесенных организацией, реализующей проект, в рамках осуществления проекта, в отношении которого заключено соглашение о защите и поощрении  капиталовложений, стороной которого является Кировская область, из областного бюджета (далее – конкретный расчет объема возмещения затрат), составленный согласно приложению № 2.</w:t>
      </w:r>
    </w:p>
    <w:p w:rsidR="00DC4292" w:rsidRPr="00DC4292" w:rsidRDefault="00DC4292" w:rsidP="00DC4292">
      <w:pPr>
        <w:pStyle w:val="ConsPlusNormal"/>
        <w:spacing w:before="220"/>
        <w:ind w:firstLine="540"/>
        <w:jc w:val="both"/>
        <w:rPr>
          <w:highlight w:val="yellow"/>
        </w:rPr>
      </w:pPr>
      <w:r w:rsidRPr="00DC4292">
        <w:rPr>
          <w:highlight w:val="yellow"/>
        </w:rPr>
        <w:t>2.7.2.4. Сведения о сметной стоимости объектов инфраструктуры, в том числе по каждому объекту инфраструктуры, отношения по созданию которых регулируются законодательством о градостроительной деятельности, положительные заключения о проведении государственной экспертизы проектной документации объектов инфраструктуры и проверки достоверности определения их сметной стоимости, в том числе по каждому объекту инфраструктуры (в случае создания объекта инфраструктуры в соответствии с частью 20 статьи 15 Федерального закона от 01.04.2020            № 69-ФЗ представление документов не требуется).</w:t>
      </w:r>
    </w:p>
    <w:p w:rsidR="00DC4292" w:rsidRPr="00DC4292" w:rsidRDefault="00DC4292" w:rsidP="00DC4292">
      <w:pPr>
        <w:pStyle w:val="ConsPlusNormal"/>
        <w:spacing w:before="220"/>
        <w:ind w:firstLine="540"/>
        <w:jc w:val="both"/>
        <w:rPr>
          <w:highlight w:val="yellow"/>
        </w:rPr>
      </w:pPr>
      <w:r w:rsidRPr="00DC4292">
        <w:rPr>
          <w:highlight w:val="yellow"/>
        </w:rPr>
        <w:t>2.7.2.5. Положительные заключения о проведении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DC4292" w:rsidRPr="00DC4292" w:rsidRDefault="00DC4292" w:rsidP="00DC4292">
      <w:pPr>
        <w:pStyle w:val="ConsPlusNormal"/>
        <w:spacing w:before="220"/>
        <w:ind w:firstLine="540"/>
        <w:jc w:val="both"/>
        <w:rPr>
          <w:highlight w:val="yellow"/>
        </w:rPr>
      </w:pPr>
      <w:r w:rsidRPr="00DC4292">
        <w:rPr>
          <w:highlight w:val="yellow"/>
        </w:rPr>
        <w:t>2.7.2.6. Положительное заключение о проведении технологического аудита.</w:t>
      </w:r>
    </w:p>
    <w:p w:rsidR="00DC4292" w:rsidRPr="00DC4292" w:rsidRDefault="00DC4292" w:rsidP="00DC4292">
      <w:pPr>
        <w:pStyle w:val="ConsPlusNormal"/>
        <w:spacing w:before="220"/>
        <w:ind w:firstLine="540"/>
        <w:jc w:val="both"/>
        <w:rPr>
          <w:highlight w:val="yellow"/>
        </w:rPr>
      </w:pPr>
      <w:r w:rsidRPr="00DC4292">
        <w:rPr>
          <w:highlight w:val="yellow"/>
        </w:rPr>
        <w:t>2.7.2.7. Копия договора о комплексном развитии территории (если применимо).</w:t>
      </w:r>
    </w:p>
    <w:p w:rsidR="00DC4292" w:rsidRPr="00DC4292" w:rsidRDefault="00DC4292" w:rsidP="00DC4292">
      <w:pPr>
        <w:pStyle w:val="ConsPlusNormal"/>
        <w:spacing w:before="220"/>
        <w:ind w:firstLine="540"/>
        <w:jc w:val="both"/>
        <w:rPr>
          <w:highlight w:val="yellow"/>
        </w:rPr>
      </w:pPr>
      <w:r w:rsidRPr="00DC4292">
        <w:rPr>
          <w:highlight w:val="yellow"/>
        </w:rPr>
        <w:t>2.7.2.8. Сведения о реализации жилых помещений, осуществляемой организацией, реализующей проект, по цене, определенной исходя из произведения средней рыночной стоимости одного квадратного метра, утвержденной Министерством строительства и жилищно-коммунального хозяйства Российской Федерации, и общей площади таких помещений, уменьшенной на сумму планируемых к возмещению затрат (если применимо).</w:t>
      </w:r>
    </w:p>
    <w:p w:rsidR="00DC4292" w:rsidRPr="00DC4292" w:rsidRDefault="00DC4292" w:rsidP="00DC4292">
      <w:pPr>
        <w:pStyle w:val="ConsPlusNormal"/>
        <w:spacing w:before="220"/>
        <w:ind w:firstLine="540"/>
        <w:jc w:val="both"/>
        <w:rPr>
          <w:highlight w:val="yellow"/>
        </w:rPr>
      </w:pPr>
      <w:r w:rsidRPr="00DC4292">
        <w:rPr>
          <w:highlight w:val="yellow"/>
        </w:rPr>
        <w:t xml:space="preserve">2.7.2.9. Договоры о технологическом присоединении к сетям </w:t>
      </w:r>
      <w:proofErr w:type="spellStart"/>
      <w:r w:rsidRPr="00DC4292">
        <w:rPr>
          <w:highlight w:val="yellow"/>
        </w:rPr>
        <w:t>электро</w:t>
      </w:r>
      <w:proofErr w:type="spellEnd"/>
      <w:r w:rsidRPr="00DC4292">
        <w:rPr>
          <w:highlight w:val="yellow"/>
        </w:rPr>
        <w:t xml:space="preserve">-, и (или) </w:t>
      </w:r>
      <w:proofErr w:type="spellStart"/>
      <w:r w:rsidRPr="00DC4292">
        <w:rPr>
          <w:highlight w:val="yellow"/>
        </w:rPr>
        <w:t>газо</w:t>
      </w:r>
      <w:proofErr w:type="spellEnd"/>
      <w:r w:rsidRPr="00DC4292">
        <w:rPr>
          <w:highlight w:val="yellow"/>
        </w:rPr>
        <w:t>-, и (или) тепло-, и (или) водоснабжения и (или) водоотведения, транспортным сетям с указанием стоимости и сроков выполнения работ (при наличии).</w:t>
      </w:r>
    </w:p>
    <w:p w:rsidR="00DC4292" w:rsidRPr="00DC4292" w:rsidRDefault="00DC4292" w:rsidP="00DC4292">
      <w:pPr>
        <w:pStyle w:val="ConsPlusNormal"/>
        <w:spacing w:before="220"/>
        <w:ind w:firstLine="540"/>
        <w:jc w:val="both"/>
        <w:rPr>
          <w:highlight w:val="yellow"/>
        </w:rPr>
      </w:pPr>
      <w:r w:rsidRPr="00DC4292">
        <w:rPr>
          <w:highlight w:val="yellow"/>
        </w:rPr>
        <w:t>2.7.2.10. Сведения о прогнозируемом объеме сумм налогов и обязательных платежей, подлежащих уплате в бюджеты бюджетной системы Российской Федерации в связи с реализацией проекта (с разбивкой по видам налогов и обязательных платежей, по годам и по бюджетам бюджетной системы Российской Федерации на планируемый срок возмещения затрат).</w:t>
      </w:r>
    </w:p>
    <w:p w:rsidR="00DC4292" w:rsidRPr="00DC4292" w:rsidRDefault="00DC4292" w:rsidP="00DC4292">
      <w:pPr>
        <w:pStyle w:val="ConsPlusNormal"/>
        <w:spacing w:before="220"/>
        <w:ind w:firstLine="540"/>
        <w:jc w:val="both"/>
        <w:rPr>
          <w:highlight w:val="yellow"/>
        </w:rPr>
      </w:pPr>
      <w:r w:rsidRPr="00DC4292">
        <w:rPr>
          <w:highlight w:val="yellow"/>
        </w:rPr>
        <w:t>2.7.2.11. Сведения об объеме ранее возмещенных затрат, указанных в части 1 статьи 15 Федерального закона от 01.04.2020 № 69-ФЗ, в том числе по каждому объекту инфраструктуры (если применимо), о форме, в которой осуществлялось возмещение таких затрат, а также об объеме ранее возмещенного реального ущерба с указанием года и размера возмещения, в том числе по каждому объекту инфраструктуры (если применимо).</w:t>
      </w:r>
    </w:p>
    <w:p w:rsidR="00DC4292" w:rsidRPr="00DC4292" w:rsidRDefault="00DC4292" w:rsidP="00DC4292">
      <w:pPr>
        <w:pStyle w:val="ConsPlusNormal"/>
        <w:spacing w:before="220"/>
        <w:ind w:firstLine="540"/>
        <w:jc w:val="both"/>
        <w:rPr>
          <w:highlight w:val="yellow"/>
        </w:rPr>
      </w:pPr>
      <w:r w:rsidRPr="00DC4292">
        <w:rPr>
          <w:highlight w:val="yellow"/>
        </w:rPr>
        <w:t>2.7.2.12. Сведения о размере предоставленных мер прямой государственной поддержки в связи с осуществлением проекта.</w:t>
      </w:r>
    </w:p>
    <w:p w:rsidR="00DC4292" w:rsidRPr="00DC4292" w:rsidRDefault="00DC4292" w:rsidP="00DC4292">
      <w:pPr>
        <w:pStyle w:val="ConsPlusNormal"/>
        <w:spacing w:before="220"/>
        <w:ind w:firstLine="540"/>
        <w:jc w:val="both"/>
        <w:rPr>
          <w:highlight w:val="yellow"/>
        </w:rPr>
      </w:pPr>
      <w:r w:rsidRPr="00DC4292">
        <w:rPr>
          <w:highlight w:val="yellow"/>
        </w:rPr>
        <w:t>2.7.2.13. Перечень произведенных затрат, в том числе по каждому объекту инфраструктуры.</w:t>
      </w:r>
    </w:p>
    <w:p w:rsidR="00DC4292" w:rsidRPr="00DC4292" w:rsidRDefault="00DC4292" w:rsidP="00DC4292">
      <w:pPr>
        <w:pStyle w:val="ConsPlusNormal"/>
        <w:spacing w:before="220"/>
        <w:ind w:firstLine="540"/>
        <w:jc w:val="both"/>
        <w:rPr>
          <w:highlight w:val="yellow"/>
        </w:rPr>
      </w:pPr>
      <w:r w:rsidRPr="00DC4292">
        <w:rPr>
          <w:highlight w:val="yellow"/>
        </w:rPr>
        <w:t>2.7.2.14. Копии актов приема-передачи, иных документов, подтверждающих передачу объектов сопутствующей инфраструктуры проекта на баланс регулируемой организации или публично-правового образования (если применимо).</w:t>
      </w:r>
    </w:p>
    <w:p w:rsidR="00DC4292" w:rsidRPr="00DC4292" w:rsidRDefault="00DC4292" w:rsidP="00DC4292">
      <w:pPr>
        <w:pStyle w:val="ConsPlusNormal"/>
        <w:spacing w:before="220"/>
        <w:ind w:firstLine="540"/>
        <w:jc w:val="both"/>
        <w:rPr>
          <w:highlight w:val="yellow"/>
        </w:rPr>
      </w:pPr>
      <w:r w:rsidRPr="00DC4292">
        <w:rPr>
          <w:highlight w:val="yellow"/>
        </w:rPr>
        <w:t xml:space="preserve">2.7.2.15. В случае создания объекта инфраструктуры в соответствии с частью 20 статьи 15 Федерального закона от 01.04.2020 № 69-ФЗ – копии документов, подтверждающих нахождение на балансе регулируемой организации созданного объекта инфраструктуры, копии актов о выполненных работах по договорам о технологическом присоединении к сетям </w:t>
      </w:r>
      <w:proofErr w:type="spellStart"/>
      <w:r w:rsidRPr="00DC4292">
        <w:rPr>
          <w:highlight w:val="yellow"/>
        </w:rPr>
        <w:t>электро</w:t>
      </w:r>
      <w:proofErr w:type="spellEnd"/>
      <w:r w:rsidRPr="00DC4292">
        <w:rPr>
          <w:highlight w:val="yellow"/>
        </w:rPr>
        <w:t xml:space="preserve">-, и (или) </w:t>
      </w:r>
      <w:proofErr w:type="spellStart"/>
      <w:r w:rsidRPr="00DC4292">
        <w:rPr>
          <w:highlight w:val="yellow"/>
        </w:rPr>
        <w:t>газо</w:t>
      </w:r>
      <w:proofErr w:type="spellEnd"/>
      <w:r w:rsidRPr="00DC4292">
        <w:rPr>
          <w:highlight w:val="yellow"/>
        </w:rPr>
        <w:t>-, и (или) тепло-, и (или) водоснабжения и (или) водоотведения, а также копии платежных документов, подтверждающих оплату выполненных работ, копии разрешений уполномоченного органа технического надзора на допуск в эксплуатацию энергоустановки (объекта) (при наличии) (в том числе в случае возмещения затрат в отношении объекта инфраструктуры, указанного в абзаце втором пункта 2.12 настоящего Порядка).</w:t>
      </w:r>
    </w:p>
    <w:p w:rsidR="00DC4292" w:rsidRPr="00DC4292" w:rsidRDefault="00DC4292" w:rsidP="00DC4292">
      <w:pPr>
        <w:pStyle w:val="ConsPlusNormal"/>
        <w:spacing w:before="220"/>
        <w:ind w:firstLine="540"/>
        <w:jc w:val="both"/>
        <w:rPr>
          <w:highlight w:val="yellow"/>
        </w:rPr>
      </w:pPr>
      <w:r w:rsidRPr="00DC4292">
        <w:rPr>
          <w:highlight w:val="yellow"/>
        </w:rPr>
        <w:t xml:space="preserve">2.7.2.16. Копия документа федерального органа исполнительной власти в области регулирования тарифов или исполнительного органа Кировской области в области государственного регулирования тарифов об утверждении платы за технологическое присоединение </w:t>
      </w:r>
      <w:proofErr w:type="spellStart"/>
      <w:r w:rsidRPr="00DC4292">
        <w:rPr>
          <w:highlight w:val="yellow"/>
        </w:rPr>
        <w:t>энергопринимающих</w:t>
      </w:r>
      <w:proofErr w:type="spellEnd"/>
      <w:r w:rsidRPr="00DC4292">
        <w:rPr>
          <w:highlight w:val="yellow"/>
        </w:rPr>
        <w:t xml:space="preserve"> устройств и объектов </w:t>
      </w:r>
      <w:proofErr w:type="spellStart"/>
      <w:r w:rsidRPr="00DC4292">
        <w:rPr>
          <w:highlight w:val="yellow"/>
        </w:rPr>
        <w:t>электросетевого</w:t>
      </w:r>
      <w:proofErr w:type="spellEnd"/>
      <w:r w:rsidRPr="00DC4292">
        <w:rPr>
          <w:highlight w:val="yellow"/>
        </w:rPr>
        <w:t xml:space="preserve"> хозяйства в соответствии с законодательством Российской Федерации об электроэнергетике (при наличии).</w:t>
      </w:r>
    </w:p>
    <w:p w:rsidR="00DC4292" w:rsidRPr="00DC4292" w:rsidRDefault="00DC4292" w:rsidP="00DC4292">
      <w:pPr>
        <w:pStyle w:val="ConsPlusNormal"/>
        <w:spacing w:before="220"/>
        <w:ind w:firstLine="540"/>
        <w:jc w:val="both"/>
        <w:rPr>
          <w:highlight w:val="yellow"/>
        </w:rPr>
      </w:pPr>
      <w:r w:rsidRPr="00DC4292">
        <w:rPr>
          <w:highlight w:val="yellow"/>
        </w:rPr>
        <w:t>2.7.2.17. Копии документов, подтверждающих создание (строительство) либо реконструкцию и ввод в эксплуатацию, а также государственную регистрацию в соответствии с законодательством Российской Федерации всех объектов недвижимого имущества в рамках проекта (копии актов приемки законченного строительством объекта, копия разрешения на ввод в эксплуатацию, выданного уполномоченным органом, копии приказов о вводе в эксплуатацию, выписки из Единого государственного реестра недвижимости) (по объектам, отношения по созданию которых регулируются законодательством о градостроительной деятельности) (в случае создания объекта инфраструктуры в соответствии с частью 20 статьи 15 Федерального закона от 01.04.2020 № 69-ФЗ представление документов не требуется).</w:t>
      </w:r>
    </w:p>
    <w:p w:rsidR="00DC4292" w:rsidRPr="00DC4292" w:rsidRDefault="00DC4292" w:rsidP="00DC4292">
      <w:pPr>
        <w:pStyle w:val="ConsPlusNormal"/>
        <w:spacing w:before="220"/>
        <w:ind w:firstLine="540"/>
        <w:jc w:val="both"/>
        <w:rPr>
          <w:highlight w:val="yellow"/>
        </w:rPr>
      </w:pPr>
      <w:r w:rsidRPr="00DC4292">
        <w:rPr>
          <w:highlight w:val="yellow"/>
        </w:rPr>
        <w:t>2.7.2.18. Копии заключений органов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(основного объекта проекта (основных объектов проекта) и объектов инфраструктуры)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федерального государственного экологического контроля (надзора) (в случаях, предусмотренных частью 5 статьи 54 Градостроительного кодекса Российской Федерации), копии разрешений уполномоченного органа технического надзора на допуск к эксплуатации энергоустановки (объекта) (при наличии), копии документов, подтверждающих право организации, реализующей проект, а также юридических лиц, выступающих соисполнителями по договору, на осуществление работ по строительству и (или) реконструкции объектов инфраструктуры, проводимых по включенным в сводный сметный расчет стоимости строительства направлениям расходования, в том числе копии свидетельств о допуске к строительным или проектным работам и лицензии (по объектам, отношения по созданию которых регулируются законодательством о градостроительной деятельности) (в случае создания объекта инфраструктуры в соответствии с частью 20 статьи 15 Федерального закона от 01.04.2020 № 69-ФЗ представление документов не требуется).</w:t>
      </w:r>
    </w:p>
    <w:p w:rsidR="00DC4292" w:rsidRPr="00DC4292" w:rsidRDefault="00DC4292" w:rsidP="00DC4292">
      <w:pPr>
        <w:pStyle w:val="ConsPlusNormal"/>
        <w:spacing w:before="220"/>
        <w:ind w:firstLine="540"/>
        <w:jc w:val="both"/>
        <w:rPr>
          <w:highlight w:val="yellow"/>
        </w:rPr>
      </w:pPr>
      <w:r w:rsidRPr="00DC4292">
        <w:rPr>
          <w:highlight w:val="yellow"/>
        </w:rPr>
        <w:t>2.7.2.19. Копии документов, подтверждающих государственную регистрацию результатов интеллектуальной деятельности и (или) приравненных к ним средств индивидуализации (если применимо).</w:t>
      </w:r>
    </w:p>
    <w:p w:rsidR="00DC4292" w:rsidRPr="00DC4292" w:rsidRDefault="00DC4292" w:rsidP="00DC4292">
      <w:pPr>
        <w:pStyle w:val="ConsPlusNormal"/>
        <w:spacing w:before="220"/>
        <w:ind w:firstLine="540"/>
        <w:jc w:val="both"/>
        <w:rPr>
          <w:highlight w:val="yellow"/>
        </w:rPr>
      </w:pPr>
      <w:r w:rsidRPr="00DC4292">
        <w:rPr>
          <w:highlight w:val="yellow"/>
        </w:rPr>
        <w:t xml:space="preserve">2.7.2.20. Копии документов, подтверждающих завершение создания объекта инфраструктуры (копии приказов) о вводе в эксплуатацию объекта инфраструктуры, копии договоров о закупке товаров, работ и услуг, копии договоров подряда, первичные учетные документы, в том числе бухгалтерские, подтверждающие исполнение указанных договоров и их оплату (платежные поручения), копии документов, подтверждающих фактические затраты организации, реализующей проект, на создание объекта инфраструктуры в части работ, произведенных собственными силами, копии документов, подтверждающих право организации, реализующей проект, а также юридических лиц, выступающих соисполнителями по договору, на осуществление работ в случае, если на осуществление таких видов деятельности в соответствии с законодательством Российской Федерации требуется специальное разрешение (лицензируемые виды деятельности, деятельность, для осуществления которой необходимо членство в </w:t>
      </w:r>
      <w:proofErr w:type="spellStart"/>
      <w:r w:rsidRPr="00DC4292">
        <w:rPr>
          <w:highlight w:val="yellow"/>
        </w:rPr>
        <w:t>саморегулируемой</w:t>
      </w:r>
      <w:proofErr w:type="spellEnd"/>
      <w:r w:rsidRPr="00DC4292">
        <w:rPr>
          <w:highlight w:val="yellow"/>
        </w:rPr>
        <w:t xml:space="preserve"> организации, и другие) (по объектам, за исключением тех, отношения по созданию которых регулируются законодательством о градостроительной деятельности).</w:t>
      </w:r>
    </w:p>
    <w:p w:rsidR="00DC4292" w:rsidRPr="00DC4292" w:rsidRDefault="00DC4292" w:rsidP="00DC4292">
      <w:pPr>
        <w:pStyle w:val="ConsPlusNormal"/>
        <w:spacing w:before="220"/>
        <w:ind w:firstLine="540"/>
        <w:jc w:val="both"/>
        <w:rPr>
          <w:highlight w:val="yellow"/>
        </w:rPr>
      </w:pPr>
      <w:r w:rsidRPr="00DC4292">
        <w:rPr>
          <w:highlight w:val="yellow"/>
        </w:rPr>
        <w:t>2.7.2.21. Заключение Управления Федеральной налоговой службы по Кировской области о не выявленных (выявленных) при проведении налогового контроля фактах искажения организацией, реализующей проект, размеров фактически понесенных затрат, предусмотренных частью 1                     статьи 15 Федерального закона от 01.04.2020 № 69-ФЗ, а также об отсутствии (о наличии) неисполненных мотивированных мнений, вынесенных в отношении организации, реализующей проект, в рамках налогового мониторинга по вопросам правильности определения размеров фактически понесенных затрат, предусмотренных частью 1 статьи 15 Федерального закона от 01.04.2020 № 69-ФЗ.</w:t>
      </w:r>
    </w:p>
    <w:p w:rsidR="00DC4292" w:rsidRPr="00DC4292" w:rsidRDefault="00DC4292" w:rsidP="00DC4292">
      <w:pPr>
        <w:pStyle w:val="ConsPlusNormal"/>
        <w:spacing w:before="220"/>
        <w:ind w:firstLine="540"/>
        <w:jc w:val="both"/>
        <w:rPr>
          <w:highlight w:val="yellow"/>
        </w:rPr>
      </w:pPr>
      <w:r w:rsidRPr="00DC4292">
        <w:rPr>
          <w:highlight w:val="yellow"/>
        </w:rPr>
        <w:t>2.7.2.22. Заключение Федерального казначейства о фактически понесенных затратах, указанных в части 1 статьи 15 Федерального закона              от 01.04.2020 № 69-ФЗ.</w:t>
      </w:r>
    </w:p>
    <w:p w:rsidR="00DC4292" w:rsidRPr="00DC4292" w:rsidRDefault="00DC4292" w:rsidP="00DC4292">
      <w:pPr>
        <w:pStyle w:val="ConsPlusNormal"/>
        <w:spacing w:before="220"/>
        <w:ind w:firstLine="540"/>
        <w:jc w:val="both"/>
        <w:rPr>
          <w:highlight w:val="yellow"/>
        </w:rPr>
      </w:pPr>
      <w:r w:rsidRPr="00DC4292">
        <w:rPr>
          <w:highlight w:val="yellow"/>
        </w:rPr>
        <w:t>2.7.3. В случае возмещения затрат на уплату процентов по кредитам и займам, купонного дохода по облигационным займам, привлеченным для создания объектов инфраструктуры, в том числе на реконструкцию объектов инфраструктуры, находящихся в государственной собственности, если уплата таких процентов была осуществлена на инвестиционной стадии, при условии, что в отношении таких кредитов и займов, включая облигационные займы, не предоставляются меры прямой государственной поддержки, дополнительно к документам, представляемым в соответствии с                     подпунктом 2.7.2 настоящего Порядка:</w:t>
      </w:r>
    </w:p>
    <w:p w:rsidR="00DC4292" w:rsidRPr="00DC4292" w:rsidRDefault="00DC4292" w:rsidP="00DC4292">
      <w:pPr>
        <w:pStyle w:val="ConsPlusNormal"/>
        <w:spacing w:before="220"/>
        <w:ind w:firstLine="540"/>
        <w:jc w:val="both"/>
        <w:rPr>
          <w:highlight w:val="yellow"/>
        </w:rPr>
      </w:pPr>
      <w:r w:rsidRPr="00DC4292">
        <w:rPr>
          <w:highlight w:val="yellow"/>
        </w:rPr>
        <w:t>2.7.3.1. Кредитный договор (договор займа) с графиком погашения кредита (займа) и уплаты процентов по нему.</w:t>
      </w:r>
    </w:p>
    <w:p w:rsidR="00DC4292" w:rsidRPr="00DC4292" w:rsidRDefault="00DC4292" w:rsidP="00DC4292">
      <w:pPr>
        <w:pStyle w:val="ConsPlusNormal"/>
        <w:spacing w:before="220"/>
        <w:ind w:firstLine="540"/>
        <w:jc w:val="both"/>
        <w:rPr>
          <w:highlight w:val="yellow"/>
        </w:rPr>
      </w:pPr>
      <w:r w:rsidRPr="00DC4292">
        <w:rPr>
          <w:highlight w:val="yellow"/>
        </w:rPr>
        <w:t>2.7.3.2. Документы, подтверждающие исполнение организацией, реализующей проект, графика платежей по кредитному договору (договору займа), справка об отсутствии просроченных платежей по целевому кредиту (займу) и остатке ссудной задолженности, выданная кредитной организацией не ранее чем за один месяц до дня подачи заявления о предоставлении субсидии.</w:t>
      </w:r>
    </w:p>
    <w:p w:rsidR="00DC4292" w:rsidRPr="00DC4292" w:rsidRDefault="00DC4292" w:rsidP="00DC4292">
      <w:pPr>
        <w:pStyle w:val="ConsPlusNormal"/>
        <w:spacing w:before="220"/>
        <w:ind w:firstLine="540"/>
        <w:jc w:val="both"/>
        <w:rPr>
          <w:highlight w:val="yellow"/>
        </w:rPr>
      </w:pPr>
      <w:r w:rsidRPr="00DC4292">
        <w:rPr>
          <w:highlight w:val="yellow"/>
        </w:rPr>
        <w:t>2.7.3.3. Справка о размере уплаченных процентов по целевому кредиту (займу), выданная кредитной организацией.</w:t>
      </w:r>
    </w:p>
    <w:p w:rsidR="00DC4292" w:rsidRPr="00DC4292" w:rsidRDefault="00DC4292" w:rsidP="00DC4292">
      <w:pPr>
        <w:pStyle w:val="ConsPlusNormal"/>
        <w:spacing w:before="220"/>
        <w:ind w:firstLine="540"/>
        <w:jc w:val="both"/>
        <w:rPr>
          <w:highlight w:val="yellow"/>
        </w:rPr>
      </w:pPr>
      <w:r w:rsidRPr="00DC4292">
        <w:rPr>
          <w:highlight w:val="yellow"/>
        </w:rPr>
        <w:t>2.7.3.4. Документы, подтверждающие исполнение организацией, реализующей проект, условий облигационных займов, по которым осуществляется выплата купонного дохода.</w:t>
      </w:r>
    </w:p>
    <w:p w:rsidR="00DC4292" w:rsidRPr="00DC4292" w:rsidRDefault="00DC4292" w:rsidP="00DC4292">
      <w:pPr>
        <w:pStyle w:val="ConsPlusNormal"/>
        <w:spacing w:before="220"/>
        <w:ind w:firstLine="540"/>
        <w:jc w:val="both"/>
        <w:rPr>
          <w:highlight w:val="yellow"/>
        </w:rPr>
      </w:pPr>
      <w:r w:rsidRPr="00DC4292">
        <w:rPr>
          <w:highlight w:val="yellow"/>
        </w:rPr>
        <w:t>2.7.3.5. Документы, подтверждающие осуществление организацией, реализующей проект, за счет средств кредита (займа) и облигационного займа расходов, направленных на создание объектов инфраструктуры (копии платежных поручений).</w:t>
      </w:r>
    </w:p>
    <w:p w:rsidR="00DC4292" w:rsidRPr="00DC4292" w:rsidRDefault="00DC4292" w:rsidP="00DC4292">
      <w:pPr>
        <w:pStyle w:val="ConsPlusNormal"/>
        <w:spacing w:before="220"/>
        <w:ind w:firstLine="540"/>
        <w:jc w:val="both"/>
        <w:rPr>
          <w:highlight w:val="yellow"/>
        </w:rPr>
      </w:pPr>
      <w:r w:rsidRPr="00DC4292">
        <w:rPr>
          <w:highlight w:val="yellow"/>
        </w:rPr>
        <w:t>2.7.3.6. Заверенная руководителем организации, реализующей проект, выписка по расчетному счету организации, реализующей проект, подтверждающая получение средств от размещения облигаций, копии платежных документов с отметкой кредитной организации о проведении платежа, подтверждающих предоставление средств на выплату купонного дохода платежному агенту – уполномоченному депозитарию, а также заверенные аудитором или представителем владельцев облигаций и руководителем организации, реализующей проект, копии отчетов платежного агента – уполномоченного депозитария о выплате купонного дохода (если применимо).</w:t>
      </w:r>
    </w:p>
    <w:p w:rsidR="00DC4292" w:rsidRPr="00DC4292" w:rsidRDefault="00DC4292" w:rsidP="00DC4292">
      <w:pPr>
        <w:pStyle w:val="ConsPlusNormal"/>
        <w:spacing w:before="220"/>
        <w:ind w:firstLine="540"/>
        <w:jc w:val="both"/>
        <w:rPr>
          <w:highlight w:val="yellow"/>
        </w:rPr>
      </w:pPr>
      <w:r w:rsidRPr="00DC4292">
        <w:rPr>
          <w:highlight w:val="yellow"/>
        </w:rPr>
        <w:t>2.7.3.7. Справка, подписанная руководителем и главным бухгалтером (при наличии) организации, реализующей проект, скрепленная печатью организации (при наличии), подтверждающая использование средств, полученных от размещения облигаций, на реализацию проекта, заверенная аудитором или представителем владельцев облигаций (если применимо).</w:t>
      </w:r>
    </w:p>
    <w:p w:rsidR="00DC4292" w:rsidRPr="00DC4292" w:rsidRDefault="00DC4292" w:rsidP="00DC4292">
      <w:pPr>
        <w:pStyle w:val="ConsPlusNormal"/>
        <w:spacing w:before="220"/>
        <w:ind w:firstLine="540"/>
        <w:jc w:val="both"/>
        <w:rPr>
          <w:highlight w:val="yellow"/>
        </w:rPr>
      </w:pPr>
      <w:r w:rsidRPr="00DC4292">
        <w:rPr>
          <w:highlight w:val="yellow"/>
        </w:rPr>
        <w:t>2.7.3.8. Копия решения о выпуске (дополнительном выпуске) облигаций с отметкой о государственной регистрации решения, копия зарегистрированного уполномоченным органом, осуществляющим государственную регистрацию выпусков ценных бумаг, отчета об итогах выпуска облигаций с отметкой о государственной регистрации отчета (в случае размещения биржевых облигаций).</w:t>
      </w:r>
    </w:p>
    <w:p w:rsidR="00DC4292" w:rsidRPr="00DC4292" w:rsidRDefault="00DC4292" w:rsidP="00DC4292">
      <w:pPr>
        <w:pStyle w:val="ConsPlusNormal"/>
        <w:spacing w:before="220"/>
        <w:ind w:firstLine="540"/>
        <w:jc w:val="both"/>
        <w:rPr>
          <w:highlight w:val="yellow"/>
        </w:rPr>
      </w:pPr>
      <w:r w:rsidRPr="00DC4292">
        <w:rPr>
          <w:highlight w:val="yellow"/>
        </w:rPr>
        <w:t>2.7.3.9. Копия решения о выпуске (дополнительном выпуске) биржевых облигаций с отметкой о допуске биржевых облигаций к торгам на фондовой бирже в процессе размещения, в случае размещения коммерческих облигаций копия решения о выпуске (дополнительном выпуске) коммерческих облигаций с отметкой о присвоении идентификационного номера, заверенные подписью руководителя организации и печатью организации (при наличии).</w:t>
      </w:r>
    </w:p>
    <w:p w:rsidR="00DC4292" w:rsidRPr="00DC4292" w:rsidRDefault="00DC4292" w:rsidP="00DC4292">
      <w:pPr>
        <w:pStyle w:val="ConsPlusNormal"/>
        <w:spacing w:before="220"/>
        <w:ind w:firstLine="540"/>
        <w:jc w:val="both"/>
        <w:rPr>
          <w:highlight w:val="yellow"/>
        </w:rPr>
      </w:pPr>
      <w:r w:rsidRPr="00DC4292">
        <w:rPr>
          <w:highlight w:val="yellow"/>
        </w:rPr>
        <w:t>2.7.4. В случае возмещения затрат на уплату процентов по кредитам и займам, купонного дохода по облигационным займам, привлеченным для реализации проекта в части создания основного объекта проекта (основных объектов проекта), если уплата таких процентов была осуществлена на инвестиционной стадии, при условии, что в отношении таких кредитов и займов, включая облигационные займы, не предоставляются меры прямой государственной поддержки:</w:t>
      </w:r>
    </w:p>
    <w:p w:rsidR="00DC4292" w:rsidRPr="00DC4292" w:rsidRDefault="00DC4292" w:rsidP="00DC4292">
      <w:pPr>
        <w:pStyle w:val="ConsPlusNormal"/>
        <w:spacing w:before="220"/>
        <w:ind w:firstLine="540"/>
        <w:jc w:val="both"/>
        <w:rPr>
          <w:highlight w:val="yellow"/>
        </w:rPr>
      </w:pPr>
      <w:r w:rsidRPr="00DC4292">
        <w:rPr>
          <w:highlight w:val="yellow"/>
        </w:rPr>
        <w:t>2.7.4.1. Сведения об основном объекте проекта (основных объектах проекта), затраты на который (которые) планируется возместить, предполагаемой дате начала возмещения затрат, прогнозируемой общей сумме затрат, подлежащих возмещению, с разбивкой по годам на планируемый срок возмещения затрат.</w:t>
      </w:r>
    </w:p>
    <w:p w:rsidR="00DC4292" w:rsidRPr="00DC4292" w:rsidRDefault="00DC4292" w:rsidP="00DC4292">
      <w:pPr>
        <w:pStyle w:val="ConsPlusNormal"/>
        <w:spacing w:before="220"/>
        <w:ind w:firstLine="540"/>
        <w:jc w:val="both"/>
        <w:rPr>
          <w:highlight w:val="yellow"/>
        </w:rPr>
      </w:pPr>
      <w:r w:rsidRPr="00DC4292">
        <w:rPr>
          <w:highlight w:val="yellow"/>
        </w:rPr>
        <w:t>2.7.4.2. Конкретный расчет объема возмещения затрат, составленный согласно приложению № 2.</w:t>
      </w:r>
    </w:p>
    <w:p w:rsidR="00DC4292" w:rsidRPr="00DC4292" w:rsidRDefault="00DC4292" w:rsidP="00DC4292">
      <w:pPr>
        <w:pStyle w:val="ConsPlusNormal"/>
        <w:spacing w:before="220"/>
        <w:ind w:firstLine="540"/>
        <w:jc w:val="both"/>
        <w:rPr>
          <w:highlight w:val="yellow"/>
        </w:rPr>
      </w:pPr>
      <w:r w:rsidRPr="00DC4292">
        <w:rPr>
          <w:highlight w:val="yellow"/>
        </w:rPr>
        <w:t>2.7.4.3. Сведения о сметной стоимости основного объекта проекта (основных объектов проекта), в том числе по каждому основному объекту проекта, отношения по созданию которых регулируются законодательством о градостроительной деятельности, положительные заключения о проведении государственной экспертизы проектной документации основного объекта проекта (основных объектов проекта) и проверки достоверности определения их сметной стоимости, в том числе по каждому основному объекту проекта.</w:t>
      </w:r>
    </w:p>
    <w:p w:rsidR="00DC4292" w:rsidRPr="00DC4292" w:rsidRDefault="00DC4292" w:rsidP="00DC4292">
      <w:pPr>
        <w:pStyle w:val="ConsPlusNormal"/>
        <w:spacing w:before="220"/>
        <w:ind w:firstLine="540"/>
        <w:jc w:val="both"/>
        <w:rPr>
          <w:highlight w:val="yellow"/>
        </w:rPr>
      </w:pPr>
      <w:r w:rsidRPr="00DC4292">
        <w:rPr>
          <w:highlight w:val="yellow"/>
        </w:rPr>
        <w:t>2.7.4.4. Положительные заключения о проведении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DC4292" w:rsidRPr="00DC4292" w:rsidRDefault="00DC4292" w:rsidP="00DC4292">
      <w:pPr>
        <w:pStyle w:val="ConsPlusNormal"/>
        <w:spacing w:before="220"/>
        <w:ind w:firstLine="540"/>
        <w:jc w:val="both"/>
        <w:rPr>
          <w:highlight w:val="yellow"/>
        </w:rPr>
      </w:pPr>
      <w:r w:rsidRPr="00DC4292">
        <w:rPr>
          <w:highlight w:val="yellow"/>
        </w:rPr>
        <w:t>2.7.4.5. Положительное заключение о проведении технологического аудита.</w:t>
      </w:r>
    </w:p>
    <w:p w:rsidR="00DC4292" w:rsidRPr="00DC4292" w:rsidRDefault="00DC4292" w:rsidP="00DC4292">
      <w:pPr>
        <w:pStyle w:val="ConsPlusNormal"/>
        <w:spacing w:before="220"/>
        <w:ind w:firstLine="540"/>
        <w:jc w:val="both"/>
        <w:rPr>
          <w:highlight w:val="yellow"/>
        </w:rPr>
      </w:pPr>
      <w:r w:rsidRPr="00DC4292">
        <w:rPr>
          <w:highlight w:val="yellow"/>
        </w:rPr>
        <w:t>2.7.4.6. Копия договора о комплексном развитии территории (если применимо).</w:t>
      </w:r>
    </w:p>
    <w:p w:rsidR="00DC4292" w:rsidRPr="00DC4292" w:rsidRDefault="00DC4292" w:rsidP="00DC4292">
      <w:pPr>
        <w:pStyle w:val="ConsPlusNormal"/>
        <w:spacing w:before="220"/>
        <w:ind w:firstLine="540"/>
        <w:jc w:val="both"/>
        <w:rPr>
          <w:highlight w:val="yellow"/>
        </w:rPr>
      </w:pPr>
      <w:r w:rsidRPr="00DC4292">
        <w:rPr>
          <w:highlight w:val="yellow"/>
        </w:rPr>
        <w:t>2.7.4.7. Сведения о реализации жилых помещений, осуществляемой организацией, реализующей проект, по цене, определенной исходя из произведения средней рыночной стоимости одного квадратного метра, утвержденной Министерством строительства и жилищно-коммунального хозяйства Российской Федерации, и общей площади таких помещений, уменьшенной на сумму планируемых к возмещению затрат (если применимо).</w:t>
      </w:r>
    </w:p>
    <w:p w:rsidR="00DC4292" w:rsidRPr="00DC4292" w:rsidRDefault="00DC4292" w:rsidP="00DC4292">
      <w:pPr>
        <w:pStyle w:val="ConsPlusNormal"/>
        <w:spacing w:before="220"/>
        <w:ind w:firstLine="540"/>
        <w:jc w:val="both"/>
        <w:rPr>
          <w:highlight w:val="yellow"/>
        </w:rPr>
      </w:pPr>
      <w:r w:rsidRPr="00DC4292">
        <w:rPr>
          <w:highlight w:val="yellow"/>
        </w:rPr>
        <w:t>2.7.4.8. Сведения о прогнозируемом объеме сумм налогов и обязательных платежей, подлежащих уплате в бюджеты бюджетной системы Российской Федерации в связи с реализацией проекта (с разбивкой по видам налогов и обязательных платежей, по годам и по бюджетам бюджетной системы Российской Федерации на планируемый срок возмещения затрат).</w:t>
      </w:r>
    </w:p>
    <w:p w:rsidR="00DC4292" w:rsidRPr="00DC4292" w:rsidRDefault="00DC4292" w:rsidP="00DC4292">
      <w:pPr>
        <w:pStyle w:val="ConsPlusNormal"/>
        <w:spacing w:before="220"/>
        <w:ind w:firstLine="540"/>
        <w:jc w:val="both"/>
        <w:rPr>
          <w:highlight w:val="yellow"/>
        </w:rPr>
      </w:pPr>
      <w:r w:rsidRPr="00DC4292">
        <w:rPr>
          <w:highlight w:val="yellow"/>
        </w:rPr>
        <w:t>2.7.4.9. Сведения об объеме ранее возмещенных затрат, указанных в части 1 статьи 15 Федерального закона от 01.04.2020 № 69-ФЗ, в том числе по каждому объекту инфраструктуры (если применимо), о форме, в которой осуществлялось возмещение таких затрат, а также об объеме ранее возмещенного ущерба с указанием года и размера возмещения, в том числе по каждому объекту инфраструктуры (если применимо).</w:t>
      </w:r>
    </w:p>
    <w:p w:rsidR="00DC4292" w:rsidRPr="00DC4292" w:rsidRDefault="00DC4292" w:rsidP="00DC4292">
      <w:pPr>
        <w:pStyle w:val="ConsPlusNormal"/>
        <w:spacing w:before="220"/>
        <w:ind w:firstLine="540"/>
        <w:jc w:val="both"/>
        <w:rPr>
          <w:highlight w:val="yellow"/>
        </w:rPr>
      </w:pPr>
      <w:r w:rsidRPr="00DC4292">
        <w:rPr>
          <w:highlight w:val="yellow"/>
        </w:rPr>
        <w:t>2.7.4.10. Сведения о размере предоставленных мер прямой государственной поддержки в связи с осуществлением проекта.</w:t>
      </w:r>
    </w:p>
    <w:p w:rsidR="00DC4292" w:rsidRPr="00DC4292" w:rsidRDefault="00DC4292" w:rsidP="00DC4292">
      <w:pPr>
        <w:pStyle w:val="ConsPlusNormal"/>
        <w:spacing w:before="220"/>
        <w:ind w:firstLine="540"/>
        <w:jc w:val="both"/>
        <w:rPr>
          <w:highlight w:val="yellow"/>
        </w:rPr>
      </w:pPr>
      <w:r w:rsidRPr="00DC4292">
        <w:rPr>
          <w:highlight w:val="yellow"/>
        </w:rPr>
        <w:t>2.7.4.11. Перечень произведенных затрат.</w:t>
      </w:r>
    </w:p>
    <w:p w:rsidR="00DC4292" w:rsidRPr="00DC4292" w:rsidRDefault="00DC4292" w:rsidP="00DC4292">
      <w:pPr>
        <w:pStyle w:val="ConsPlusNormal"/>
        <w:spacing w:before="220"/>
        <w:ind w:firstLine="540"/>
        <w:jc w:val="both"/>
        <w:rPr>
          <w:highlight w:val="yellow"/>
        </w:rPr>
      </w:pPr>
      <w:r w:rsidRPr="00DC4292">
        <w:rPr>
          <w:highlight w:val="yellow"/>
        </w:rPr>
        <w:t>2.7.4.12. Копии документов, подтверждающих создание (строительство) либо реконструкцию и ввод в эксплуатацию, а также государственную регистрацию в соответствии с законодательством Российской Федерации всех объектов недвижимого имущества в рамках проекта (копии актов приемки законченного строительством объекта, копия разрешения на ввод в эксплуатацию, выданного уполномоченным органом, копии приказов о вводе в эксплуатацию, выписки из Единого государственного реестра недвижимости) (по объектам, отношения по созданию которых регулируются законодательством о градостроительной деятельности).</w:t>
      </w:r>
    </w:p>
    <w:p w:rsidR="00DC4292" w:rsidRPr="00DC4292" w:rsidRDefault="00DC4292" w:rsidP="00DC4292">
      <w:pPr>
        <w:pStyle w:val="ConsPlusNormal"/>
        <w:spacing w:before="220"/>
        <w:ind w:firstLine="540"/>
        <w:jc w:val="both"/>
        <w:rPr>
          <w:highlight w:val="yellow"/>
        </w:rPr>
      </w:pPr>
      <w:r w:rsidRPr="00DC4292">
        <w:rPr>
          <w:highlight w:val="yellow"/>
        </w:rPr>
        <w:t>2.7.4.13. Копии заключений органов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(основного объекта проекта (основных объектов проекта)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федерального государственного экологического контроля (надзора) (в случаях, предусмотренных частью 5 статьи 54 Градостроительного кодекса Российской Федерации), копии разрешений уполномоченного органа технического надзора на допуск к эксплуатации энергоустановки (объекта) (при наличии), копии документов, подтверждающих право организации, реализующей проект, а также юридических лиц, выступающих соисполнителями по договору, на осуществление работ по строительству и (или) реконструкции основного объекта проекта (основных объектов проекта), проводимых по включенным в сводный сметный расчет стоимости строительства направлениям расходования, в том числе копии свидетельств о допуске к строительным или проектным работам и лицензии (по объектам, отношения по созданию которых регулируются законодательством о градостроительной деятельности).</w:t>
      </w:r>
    </w:p>
    <w:p w:rsidR="00DC4292" w:rsidRPr="00DC4292" w:rsidRDefault="00DC4292" w:rsidP="00DC4292">
      <w:pPr>
        <w:pStyle w:val="ConsPlusNormal"/>
        <w:spacing w:before="220"/>
        <w:ind w:firstLine="540"/>
        <w:jc w:val="both"/>
        <w:rPr>
          <w:highlight w:val="yellow"/>
        </w:rPr>
      </w:pPr>
      <w:r w:rsidRPr="00DC4292">
        <w:rPr>
          <w:highlight w:val="yellow"/>
        </w:rPr>
        <w:t xml:space="preserve">2.7.4.14. Копии документов, подтверждающих завершение создания основного объекта проекта (основных объектов проекта) (копии приказов о вводе в эксплуатацию основного объекта проекта (основных объектов проекта), копии договоров о закупке товаров, работ и услуг, копии договоров подряда, первичные учетные документы, в том числе бухгалтерские, подтверждающие исполнение указанных договоров и их оплату (платежные поручения), копии документов, подтверждающих фактические затраты организации, реализующей проект, на создание основного объекта проекта (основных объектов проекта) в части работ, произведенных собственными силами, копии документов, подтверждающих право организации, реализующей проект, а также юридических лиц, выступающих соисполнителями по договору, на осуществление работ в случае, если на осуществление таких видов деятельности в соответствии с законодательством Российской Федерации требуется специальное разрешение (лицензируемые виды деятельности, деятельность, для осуществления которой необходимо членство в </w:t>
      </w:r>
      <w:proofErr w:type="spellStart"/>
      <w:r w:rsidRPr="00DC4292">
        <w:rPr>
          <w:highlight w:val="yellow"/>
        </w:rPr>
        <w:t>саморегулируемой</w:t>
      </w:r>
      <w:proofErr w:type="spellEnd"/>
      <w:r w:rsidRPr="00DC4292">
        <w:rPr>
          <w:highlight w:val="yellow"/>
        </w:rPr>
        <w:t xml:space="preserve"> организации, и другие) (по объектам, за исключением тех, отношения по созданию которых регулируются законодательством о градостроительной деятельности).</w:t>
      </w:r>
    </w:p>
    <w:p w:rsidR="00DC4292" w:rsidRPr="00DC4292" w:rsidRDefault="00DC4292" w:rsidP="00DC4292">
      <w:pPr>
        <w:pStyle w:val="ConsPlusNormal"/>
        <w:spacing w:before="220"/>
        <w:ind w:firstLine="540"/>
        <w:jc w:val="both"/>
        <w:rPr>
          <w:highlight w:val="yellow"/>
        </w:rPr>
      </w:pPr>
      <w:r w:rsidRPr="00DC4292">
        <w:rPr>
          <w:highlight w:val="yellow"/>
        </w:rPr>
        <w:t>2.7.4.15. Документы, подтверждающие осуществление организацией, реализующей проект, за счет средств кредита (займа) и облигационного займа расходов, направленных на создание основного объекта проекта (основных объектов проекта) (копии платежных поручений).</w:t>
      </w:r>
    </w:p>
    <w:p w:rsidR="00DC4292" w:rsidRPr="00DC4292" w:rsidRDefault="00DC4292" w:rsidP="00DC4292">
      <w:pPr>
        <w:pStyle w:val="ConsPlusNormal"/>
        <w:spacing w:before="220"/>
        <w:ind w:firstLine="540"/>
        <w:jc w:val="both"/>
        <w:rPr>
          <w:highlight w:val="yellow"/>
        </w:rPr>
      </w:pPr>
      <w:r w:rsidRPr="00DC4292">
        <w:rPr>
          <w:highlight w:val="yellow"/>
        </w:rPr>
        <w:t>2.7.4.16. Заключение Управления Федеральной налоговой службы по Кировской области о не выявленных (выявленных) при проведении налогового контроля фактах искажения организацией, реализующей проект, размеров фактически понесенных затрат, предусмотренных частью 1              статьи 15 Федерального закона от 01.04.2020 № 69-ФЗ, а также об отсутствии (о наличии) неисполненных мотивированных мнений, вынесенных в отношении организации, реализующей проект, в рамках налогового мониторинга по вопросам правильности определения размеров фактически понесенных затрат, предусмотренных частью 1 статьи 15 Федерального закона от 01.04.2020 № 69-ФЗ.</w:t>
      </w:r>
    </w:p>
    <w:p w:rsidR="00DC4292" w:rsidRPr="00DC4292" w:rsidRDefault="00DC4292" w:rsidP="00DC4292">
      <w:pPr>
        <w:pStyle w:val="ConsPlusNormal"/>
        <w:spacing w:before="220"/>
        <w:ind w:firstLine="540"/>
        <w:jc w:val="both"/>
        <w:rPr>
          <w:highlight w:val="yellow"/>
        </w:rPr>
      </w:pPr>
      <w:r w:rsidRPr="00DC4292">
        <w:rPr>
          <w:highlight w:val="yellow"/>
        </w:rPr>
        <w:t>2.7.4.17. Документы, представляемые в соответствии с                 подпунктами 2.7.3.1 – 2.7.3.4, 2.7.3.6 – 2.7.3.9 настоящего Порядка.</w:t>
      </w:r>
    </w:p>
    <w:p w:rsidR="00DC4292" w:rsidRPr="00DC4292" w:rsidRDefault="00DC4292" w:rsidP="00DC4292">
      <w:pPr>
        <w:pStyle w:val="ConsPlusNormal"/>
        <w:spacing w:before="220"/>
        <w:ind w:firstLine="540"/>
        <w:jc w:val="both"/>
        <w:rPr>
          <w:highlight w:val="yellow"/>
        </w:rPr>
      </w:pPr>
      <w:r w:rsidRPr="00DC4292">
        <w:rPr>
          <w:highlight w:val="yellow"/>
        </w:rPr>
        <w:t>2.7.4.18. Заключение Федерального казначейства о фактически понесенных затратах, указанных в части 1 статьи 15 Федерального закона              от 01.04.2020 № 69-ФЗ.</w:t>
      </w:r>
    </w:p>
    <w:p w:rsidR="00DC4292" w:rsidRPr="00DC4292" w:rsidRDefault="00DC4292" w:rsidP="00DC4292">
      <w:pPr>
        <w:pStyle w:val="ConsPlusNormal"/>
        <w:spacing w:before="220"/>
        <w:ind w:firstLine="540"/>
        <w:jc w:val="both"/>
        <w:rPr>
          <w:highlight w:val="yellow"/>
        </w:rPr>
      </w:pPr>
      <w:r w:rsidRPr="00DC4292">
        <w:rPr>
          <w:highlight w:val="yellow"/>
        </w:rPr>
        <w:t>2.7.5. В случае возмещения затрат на демонтаж объектов, расположенных на территориях военных городков (в части жилищного строительства):</w:t>
      </w:r>
    </w:p>
    <w:p w:rsidR="00DC4292" w:rsidRPr="00DC4292" w:rsidRDefault="00DC4292" w:rsidP="00DC4292">
      <w:pPr>
        <w:pStyle w:val="ConsPlusNormal"/>
        <w:spacing w:before="220"/>
        <w:ind w:firstLine="540"/>
        <w:jc w:val="both"/>
        <w:rPr>
          <w:highlight w:val="yellow"/>
        </w:rPr>
      </w:pPr>
      <w:r w:rsidRPr="00DC4292">
        <w:rPr>
          <w:highlight w:val="yellow"/>
        </w:rPr>
        <w:t>2.7.5.1. Сведения о демонтированных объектах, которые были расположены на территориях военных городков (в части жилищного строительства), затраты на которые планируется возместить, с указанием предполагаемой даты начала возмещения затрат, прогнозируемой общей суммы затрат, подлежащих возмещению (с разбивкой по годам на планируемый срок возмещения затрат).</w:t>
      </w:r>
    </w:p>
    <w:p w:rsidR="00DC4292" w:rsidRPr="00DC4292" w:rsidRDefault="00DC4292" w:rsidP="00DC4292">
      <w:pPr>
        <w:pStyle w:val="ConsPlusNormal"/>
        <w:spacing w:before="220"/>
        <w:ind w:firstLine="540"/>
        <w:jc w:val="both"/>
        <w:rPr>
          <w:highlight w:val="yellow"/>
        </w:rPr>
      </w:pPr>
      <w:r w:rsidRPr="00DC4292">
        <w:rPr>
          <w:highlight w:val="yellow"/>
        </w:rPr>
        <w:t>2.7.5.2. Конкретный расчет объема возмещения затрат, составленный согласно приложению № 2.</w:t>
      </w:r>
    </w:p>
    <w:p w:rsidR="00DC4292" w:rsidRPr="00DC4292" w:rsidRDefault="00DC4292" w:rsidP="00DC4292">
      <w:pPr>
        <w:pStyle w:val="ConsPlusNormal"/>
        <w:spacing w:before="220"/>
        <w:ind w:firstLine="540"/>
        <w:jc w:val="both"/>
        <w:rPr>
          <w:highlight w:val="yellow"/>
        </w:rPr>
      </w:pPr>
      <w:r w:rsidRPr="00DC4292">
        <w:rPr>
          <w:highlight w:val="yellow"/>
        </w:rPr>
        <w:t>2.7.5.3. Решение уполномоченного федерального органа исполнительной власти, в ведении которого находятся указанные объекты, об их передислокации.</w:t>
      </w:r>
    </w:p>
    <w:p w:rsidR="00DC4292" w:rsidRPr="00DC4292" w:rsidRDefault="00DC4292" w:rsidP="00DC4292">
      <w:pPr>
        <w:pStyle w:val="ConsPlusNormal"/>
        <w:spacing w:before="220"/>
        <w:ind w:firstLine="540"/>
        <w:jc w:val="both"/>
        <w:rPr>
          <w:highlight w:val="yellow"/>
        </w:rPr>
      </w:pPr>
      <w:r w:rsidRPr="00DC4292">
        <w:rPr>
          <w:highlight w:val="yellow"/>
        </w:rPr>
        <w:t>2.7.5.4. Проект работ по сносу объекта (при необходимости).</w:t>
      </w:r>
    </w:p>
    <w:p w:rsidR="00DC4292" w:rsidRPr="00DC4292" w:rsidRDefault="00DC4292" w:rsidP="00DC4292">
      <w:pPr>
        <w:pStyle w:val="ConsPlusNormal"/>
        <w:spacing w:before="220"/>
        <w:ind w:firstLine="540"/>
        <w:jc w:val="both"/>
        <w:rPr>
          <w:highlight w:val="yellow"/>
        </w:rPr>
      </w:pPr>
      <w:r w:rsidRPr="00DC4292">
        <w:rPr>
          <w:highlight w:val="yellow"/>
        </w:rPr>
        <w:t>2.7.5.5. Сведения о сметной стоимости сноса объектов капитального строительства, в том числе по каждому объекту капитального строительства, положительные заключения о проведении государственной экспертизы проектной документации в части проверки достоверности определения сметной стоимости сноса объектов капитального строительства, в том числе по каждому объекту капитального строительства.</w:t>
      </w:r>
    </w:p>
    <w:p w:rsidR="00DC4292" w:rsidRPr="00DC4292" w:rsidRDefault="00DC4292" w:rsidP="00DC4292">
      <w:pPr>
        <w:pStyle w:val="ConsPlusNormal"/>
        <w:spacing w:before="220"/>
        <w:ind w:firstLine="540"/>
        <w:jc w:val="both"/>
        <w:rPr>
          <w:highlight w:val="yellow"/>
        </w:rPr>
      </w:pPr>
      <w:r w:rsidRPr="00DC4292">
        <w:rPr>
          <w:highlight w:val="yellow"/>
        </w:rPr>
        <w:t>2.7.5.6. Положительные заключения о проведении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DC4292" w:rsidRPr="00DC4292" w:rsidRDefault="00DC4292" w:rsidP="00DC4292">
      <w:pPr>
        <w:pStyle w:val="ConsPlusNormal"/>
        <w:spacing w:before="220"/>
        <w:ind w:firstLine="540"/>
        <w:jc w:val="both"/>
        <w:rPr>
          <w:highlight w:val="yellow"/>
        </w:rPr>
      </w:pPr>
      <w:r w:rsidRPr="00DC4292">
        <w:rPr>
          <w:highlight w:val="yellow"/>
        </w:rPr>
        <w:t>2.7.5.7. Сведения об объеме ранее возмещенных затрат, указанных в части 1 статьи 15 Федерального закона от 01.04.2020 № 69-ФЗ, в том числе по каждому объекту инфраструктуры (если применимо), о форме, в которой осуществлялось возмещение таких затрат, а также об объеме ранее возмещенного реального ущерба с указанием года и размера возмещения, в том числе по каждому объекту инфраструктуры (если применимо).</w:t>
      </w:r>
    </w:p>
    <w:p w:rsidR="00DC4292" w:rsidRPr="00DC4292" w:rsidRDefault="00DC4292" w:rsidP="00DC4292">
      <w:pPr>
        <w:pStyle w:val="ConsPlusNormal"/>
        <w:spacing w:before="220"/>
        <w:ind w:firstLine="540"/>
        <w:jc w:val="both"/>
        <w:rPr>
          <w:highlight w:val="yellow"/>
        </w:rPr>
      </w:pPr>
      <w:r w:rsidRPr="00DC4292">
        <w:rPr>
          <w:highlight w:val="yellow"/>
        </w:rPr>
        <w:t>2.7.5.8. Сведения о размере предоставленных мер прямой государственной поддержки в связи с осуществлением проекта.</w:t>
      </w:r>
    </w:p>
    <w:p w:rsidR="00DC4292" w:rsidRPr="00DC4292" w:rsidRDefault="00DC4292" w:rsidP="00DC4292">
      <w:pPr>
        <w:pStyle w:val="ConsPlusNormal"/>
        <w:spacing w:before="220"/>
        <w:ind w:firstLine="540"/>
        <w:jc w:val="both"/>
        <w:rPr>
          <w:highlight w:val="yellow"/>
        </w:rPr>
      </w:pPr>
      <w:r w:rsidRPr="00DC4292">
        <w:rPr>
          <w:highlight w:val="yellow"/>
        </w:rPr>
        <w:t>2.7.5.9. Сведения о прогнозируемом объеме сумм налогов и обязательных платежей, подлежащих уплате в бюджеты бюджетной системы Российской Федерации в связи с реализацией проекта (с разбивкой по видам налогов и обязательных платежей, по годам и по бюджетам бюджетной системы Российской Федерации на планируемый срок возмещения затрат).</w:t>
      </w:r>
    </w:p>
    <w:p w:rsidR="00DC4292" w:rsidRPr="00DC4292" w:rsidRDefault="00DC4292" w:rsidP="00DC4292">
      <w:pPr>
        <w:pStyle w:val="ConsPlusNormal"/>
        <w:spacing w:before="220"/>
        <w:ind w:firstLine="540"/>
        <w:jc w:val="both"/>
        <w:rPr>
          <w:highlight w:val="yellow"/>
        </w:rPr>
      </w:pPr>
      <w:r w:rsidRPr="00DC4292">
        <w:rPr>
          <w:highlight w:val="yellow"/>
        </w:rPr>
        <w:t>2.7.5.10. Перечень произведенных затрат.</w:t>
      </w:r>
    </w:p>
    <w:p w:rsidR="00DC4292" w:rsidRPr="00DC4292" w:rsidRDefault="00DC4292" w:rsidP="00DC4292">
      <w:pPr>
        <w:pStyle w:val="ConsPlusNormal"/>
        <w:spacing w:before="220"/>
        <w:ind w:firstLine="540"/>
        <w:jc w:val="both"/>
        <w:rPr>
          <w:highlight w:val="yellow"/>
        </w:rPr>
      </w:pPr>
      <w:r w:rsidRPr="00DC4292">
        <w:rPr>
          <w:highlight w:val="yellow"/>
        </w:rPr>
        <w:t>2.7.5.11. Уведомление о завершении сноса объекта капитального строительства.</w:t>
      </w:r>
    </w:p>
    <w:p w:rsidR="00DC4292" w:rsidRPr="00DC4292" w:rsidRDefault="00DC4292" w:rsidP="00DC4292">
      <w:pPr>
        <w:pStyle w:val="ConsPlusNormal"/>
        <w:spacing w:before="220"/>
        <w:ind w:firstLine="540"/>
        <w:jc w:val="both"/>
        <w:rPr>
          <w:highlight w:val="yellow"/>
        </w:rPr>
      </w:pPr>
      <w:r w:rsidRPr="00DC4292">
        <w:rPr>
          <w:highlight w:val="yellow"/>
        </w:rPr>
        <w:t>2.7.5.12. Копия выписки, подтверждающая исключение объекта из Единого государственного реестра недвижимости и его снятие с кадастрового учета.</w:t>
      </w:r>
    </w:p>
    <w:p w:rsidR="00DC4292" w:rsidRPr="00DC4292" w:rsidRDefault="00DC4292" w:rsidP="00DC4292">
      <w:pPr>
        <w:pStyle w:val="ConsPlusNormal"/>
        <w:spacing w:before="220"/>
        <w:ind w:firstLine="540"/>
        <w:jc w:val="both"/>
        <w:rPr>
          <w:highlight w:val="yellow"/>
        </w:rPr>
      </w:pPr>
      <w:r w:rsidRPr="00DC4292">
        <w:rPr>
          <w:highlight w:val="yellow"/>
        </w:rPr>
        <w:t>2.7.5.13. Копии договоров об утилизации соответствующих отходов.</w:t>
      </w:r>
    </w:p>
    <w:p w:rsidR="00DC4292" w:rsidRPr="00DC4292" w:rsidRDefault="00DC4292" w:rsidP="00DC4292">
      <w:pPr>
        <w:pStyle w:val="ConsPlusNormal"/>
        <w:spacing w:before="220"/>
        <w:ind w:firstLine="540"/>
        <w:jc w:val="both"/>
        <w:rPr>
          <w:highlight w:val="yellow"/>
        </w:rPr>
      </w:pPr>
      <w:r w:rsidRPr="00DC4292">
        <w:rPr>
          <w:highlight w:val="yellow"/>
        </w:rPr>
        <w:t>2.7.5.14. Первичные учетные документы, в том числе бухгалтерские, подтверждающие исполнение указанных договоров и их оплату (платежные поручения), копии документов, подтверждающих фактические затраты организации, реализующей проект, на демонтаж объектов в части работ, произведенных собственными силами.</w:t>
      </w:r>
    </w:p>
    <w:p w:rsidR="00DC4292" w:rsidRPr="00DC4292" w:rsidRDefault="00DC4292" w:rsidP="00DC4292">
      <w:pPr>
        <w:pStyle w:val="ConsPlusNormal"/>
        <w:spacing w:before="220"/>
        <w:ind w:firstLine="540"/>
        <w:jc w:val="both"/>
        <w:rPr>
          <w:highlight w:val="yellow"/>
        </w:rPr>
      </w:pPr>
      <w:r w:rsidRPr="00DC4292">
        <w:rPr>
          <w:highlight w:val="yellow"/>
        </w:rPr>
        <w:t>2.7.5.15. Заключение Управления Федеральной налоговой службы по Кировской области о не выявленных (выявленных) при проведении налогового контроля фактах искажения организацией, реализующей проект, размеров фактически понесенных зат</w:t>
      </w:r>
      <w:r w:rsidR="00E2763E">
        <w:rPr>
          <w:highlight w:val="yellow"/>
        </w:rPr>
        <w:t xml:space="preserve">рат, предусмотренных частью 1 </w:t>
      </w:r>
      <w:r w:rsidRPr="00DC4292">
        <w:rPr>
          <w:highlight w:val="yellow"/>
        </w:rPr>
        <w:t>статьи 15 Федерального закона от 01.04.2020 № 69-ФЗ, а также об отсутствии (о наличии) неисполненных мотивированных мнений, вынесенных в отношении организации, реализующей проект, в рамках налогового мониторинга по вопросам правильности определения размеров фактически понесенных затрат, предусмотренных частью 1 статьи 15 Федерального закона от 01.04.2020 № 69-ФЗ.</w:t>
      </w:r>
    </w:p>
    <w:p w:rsidR="00DC4292" w:rsidRPr="00DC4292" w:rsidRDefault="00DC4292" w:rsidP="00DC4292">
      <w:pPr>
        <w:pStyle w:val="ConsPlusNormal"/>
        <w:spacing w:before="220"/>
        <w:ind w:firstLine="540"/>
        <w:jc w:val="both"/>
        <w:rPr>
          <w:highlight w:val="yellow"/>
        </w:rPr>
      </w:pPr>
      <w:r w:rsidRPr="00DC4292">
        <w:rPr>
          <w:highlight w:val="yellow"/>
        </w:rPr>
        <w:t xml:space="preserve">2.7.5.16. Заключение Федерального казначейства о фактически понесенных затратах, указанных в части 1 </w:t>
      </w:r>
      <w:r w:rsidR="00E2763E">
        <w:rPr>
          <w:highlight w:val="yellow"/>
        </w:rPr>
        <w:t>статьи 15 Федерального закона</w:t>
      </w:r>
      <w:r w:rsidRPr="00DC4292">
        <w:rPr>
          <w:highlight w:val="yellow"/>
        </w:rPr>
        <w:t xml:space="preserve"> от 01.04.2020 № 69-ФЗ.</w:t>
      </w:r>
    </w:p>
    <w:p w:rsidR="00DC4292" w:rsidRPr="00DC4292" w:rsidRDefault="00DC4292" w:rsidP="00DC4292">
      <w:pPr>
        <w:pStyle w:val="ConsPlusNormal"/>
        <w:spacing w:before="220"/>
        <w:ind w:firstLine="540"/>
        <w:jc w:val="both"/>
        <w:rPr>
          <w:highlight w:val="yellow"/>
        </w:rPr>
      </w:pPr>
      <w:r w:rsidRPr="00DC4292">
        <w:rPr>
          <w:highlight w:val="yellow"/>
        </w:rPr>
        <w:t>2.8. Копии документов, указанных в пункте 2.7 настоящего Порядка, заверяются руководителем организации, реализующей проект.</w:t>
      </w:r>
    </w:p>
    <w:p w:rsidR="00DC4292" w:rsidRDefault="00DC4292" w:rsidP="00DC4292">
      <w:pPr>
        <w:pStyle w:val="ConsPlusNormal"/>
        <w:spacing w:before="220"/>
        <w:ind w:firstLine="540"/>
        <w:jc w:val="both"/>
      </w:pPr>
      <w:r w:rsidRPr="00DC4292">
        <w:rPr>
          <w:highlight w:val="yellow"/>
        </w:rPr>
        <w:t>Документы, предусмотренные пунктом 2.7 настоящего Порядка, представляются в отраслевой (межотраслевой) орган с использованием ГИС «Капиталовложения».</w:t>
      </w:r>
    </w:p>
    <w:p w:rsidR="00956FC0" w:rsidRDefault="00956FC0">
      <w:pPr>
        <w:pStyle w:val="ConsPlusNormal"/>
        <w:spacing w:before="220"/>
        <w:ind w:firstLine="540"/>
        <w:jc w:val="both"/>
      </w:pPr>
      <w:r>
        <w:t>2.9. Для получения субсидии организация, реализующая проект, должна соответствовать следующим требованиям по состоянию не ранее 1-го числа месяца, предшествующего месяцу обращения за предоставлением субсидии:</w:t>
      </w:r>
    </w:p>
    <w:p w:rsidR="00956FC0" w:rsidRDefault="00956FC0">
      <w:pPr>
        <w:pStyle w:val="ConsPlusNormal"/>
        <w:spacing w:before="220"/>
        <w:ind w:firstLine="540"/>
        <w:jc w:val="both"/>
      </w:pPr>
      <w:r>
        <w:t>2.9.1. У организации, реализующей проект, отсутствует неисполненная обязанность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r w:rsidR="00E2763E" w:rsidRPr="00E2763E">
        <w:rPr>
          <w:highlight w:val="yellow"/>
        </w:rPr>
        <w:t>, ввозных таможенных пошлин, подлежащих уплате в соответствии с правом Евразийского экономического союза, законодательством Российской Федерации о таможенном регулировании.</w:t>
      </w:r>
    </w:p>
    <w:p w:rsidR="00956FC0" w:rsidRDefault="00956FC0">
      <w:pPr>
        <w:pStyle w:val="ConsPlusNormal"/>
        <w:spacing w:before="220"/>
        <w:ind w:firstLine="540"/>
        <w:jc w:val="both"/>
      </w:pPr>
      <w:r>
        <w:t>2.9.2. У организации, реализующей проект, отсутствует просроченная задолженность по возврату в областной бюджет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Кировской областью.</w:t>
      </w:r>
    </w:p>
    <w:p w:rsidR="00956FC0" w:rsidRDefault="00956FC0">
      <w:pPr>
        <w:pStyle w:val="ConsPlusNormal"/>
        <w:spacing w:before="220"/>
        <w:ind w:firstLine="540"/>
        <w:jc w:val="both"/>
      </w:pPr>
      <w:r>
        <w:t>2.9.3. Организация, реализующая проект, не находится в процессе реорганизации, ликвидации, в отношении нее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w:t>
      </w:r>
    </w:p>
    <w:p w:rsidR="00E2763E" w:rsidRPr="00E2763E" w:rsidRDefault="00E2763E" w:rsidP="00E2763E">
      <w:pPr>
        <w:pStyle w:val="ConsPlusNormal"/>
        <w:spacing w:before="220"/>
        <w:ind w:firstLine="540"/>
        <w:jc w:val="both"/>
        <w:rPr>
          <w:highlight w:val="yellow"/>
        </w:rPr>
      </w:pPr>
      <w:r w:rsidRPr="00E2763E">
        <w:rPr>
          <w:highlight w:val="yellow"/>
        </w:rPr>
        <w:t>2.9.4. Организация, реализующая проект, соответствует требованию, указанному в части 1.1 статьи 15 Феде</w:t>
      </w:r>
      <w:r>
        <w:rPr>
          <w:highlight w:val="yellow"/>
        </w:rPr>
        <w:t xml:space="preserve">рального закона от 01.04.2020 </w:t>
      </w:r>
      <w:r w:rsidRPr="00E2763E">
        <w:rPr>
          <w:highlight w:val="yellow"/>
        </w:rPr>
        <w:t>№ 69-ФЗ.</w:t>
      </w:r>
    </w:p>
    <w:p w:rsidR="00E2763E" w:rsidRDefault="00E2763E" w:rsidP="00E2763E">
      <w:pPr>
        <w:pStyle w:val="ConsPlusNormal"/>
        <w:spacing w:before="220"/>
        <w:ind w:firstLine="540"/>
        <w:jc w:val="both"/>
      </w:pPr>
      <w:r w:rsidRPr="00E2763E">
        <w:rPr>
          <w:highlight w:val="yellow"/>
        </w:rPr>
        <w:t>2.9.5. Организация, реализующая проект (взаимозависимые с ней лица), не получает (не получают) из областного бюджета на основании иных нормативных правовых актов Кировской области, средства на возмещение затрат, указанных в пункте 2.1 настоящего Порядка, по тому же инвестиционному проекту, затраты в отношении которого подлежат возмещению.</w:t>
      </w:r>
    </w:p>
    <w:p w:rsidR="00956FC0" w:rsidRDefault="00956FC0">
      <w:pPr>
        <w:pStyle w:val="ConsPlusNormal"/>
        <w:spacing w:before="220"/>
        <w:ind w:firstLine="540"/>
        <w:jc w:val="both"/>
      </w:pPr>
      <w:r>
        <w:t>2.9.6. Организация, реализующая проект, является стороной соглашения о защите и поощрении капиталовложений, стороной которого является Кировская область.</w:t>
      </w:r>
    </w:p>
    <w:p w:rsidR="00956FC0" w:rsidRDefault="00956FC0">
      <w:pPr>
        <w:pStyle w:val="ConsPlusNormal"/>
        <w:spacing w:before="220"/>
        <w:ind w:firstLine="540"/>
        <w:jc w:val="both"/>
      </w:pPr>
      <w:r>
        <w:t>2.9.7.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организации, реализующей проект.</w:t>
      </w:r>
    </w:p>
    <w:p w:rsidR="00956FC0" w:rsidRDefault="00956FC0">
      <w:pPr>
        <w:pStyle w:val="ConsPlusNormal"/>
        <w:spacing w:before="220"/>
        <w:ind w:firstLine="540"/>
        <w:jc w:val="both"/>
      </w:pPr>
      <w:r>
        <w:t>2.9.8. Организация, реализующая проект, зарегистрирована по адресу места своего нахождения на территории Кировской области либо состоит на налоговом учете в налоговом органе на территории Кировской области по месту нахождения своего обособленного структурного подразделения.</w:t>
      </w:r>
    </w:p>
    <w:p w:rsidR="00956FC0" w:rsidRDefault="00956FC0">
      <w:pPr>
        <w:pStyle w:val="ConsPlusNormal"/>
        <w:spacing w:before="220"/>
        <w:ind w:firstLine="540"/>
        <w:jc w:val="both"/>
      </w:pPr>
      <w:r>
        <w:t>2.9.9. На имущество организации, реализующей проект, не обращено взыскание в порядке, установленном законодательством Российской Федерации.</w:t>
      </w:r>
    </w:p>
    <w:p w:rsidR="00956FC0" w:rsidRDefault="00956FC0">
      <w:pPr>
        <w:pStyle w:val="ConsPlusNormal"/>
        <w:spacing w:before="220"/>
        <w:ind w:firstLine="540"/>
        <w:jc w:val="both"/>
      </w:pPr>
      <w:r w:rsidRPr="00CA7674">
        <w:rPr>
          <w:highlight w:val="yellow"/>
        </w:rPr>
        <w:t>2.9.10. Организация, реализующая проект,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956FC0" w:rsidRDefault="00956FC0">
      <w:pPr>
        <w:pStyle w:val="ConsPlusNormal"/>
        <w:spacing w:before="220"/>
        <w:ind w:firstLine="540"/>
        <w:jc w:val="both"/>
      </w:pPr>
      <w:r>
        <w:t>2.9.11. Размер среднемесячной заработной платы работников организации, реализующей проект, составляет не ниже 2 минимальных размеров оплаты труда, установленных федеральным законом.</w:t>
      </w:r>
    </w:p>
    <w:p w:rsidR="00956FC0" w:rsidRDefault="00956FC0">
      <w:pPr>
        <w:pStyle w:val="ConsPlusNormal"/>
        <w:spacing w:before="220"/>
        <w:ind w:firstLine="540"/>
        <w:jc w:val="both"/>
      </w:pPr>
      <w:r>
        <w:t>2.9.12. У организации, реализующей проект, отсутствует просроченная задолженность по выплате заработной платы работникам организации, реализующей проект.</w:t>
      </w:r>
    </w:p>
    <w:p w:rsidR="00CA7674" w:rsidRPr="00CA7674" w:rsidRDefault="00CA7674" w:rsidP="00CA7674">
      <w:pPr>
        <w:pStyle w:val="ConsPlusNormal"/>
        <w:spacing w:before="220"/>
        <w:ind w:firstLine="540"/>
        <w:jc w:val="both"/>
        <w:rPr>
          <w:highlight w:val="yellow"/>
        </w:rPr>
      </w:pPr>
      <w:bookmarkStart w:id="14" w:name="Par213"/>
      <w:bookmarkEnd w:id="14"/>
      <w:r w:rsidRPr="00CA7674">
        <w:rPr>
          <w:highlight w:val="yellow"/>
        </w:rPr>
        <w:t>2.9.13. Организация, реализующая проект, не находится в составляемых в рамках реализации полномочий, предусмотренных главой VII Устава Организации Объединенных Наций, Советом Безопасности Организации Объединенных Наций или органами, специально созданными решениями Совета Безопасности Организации Объединенных Наций,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CA7674" w:rsidRPr="00CA7674" w:rsidRDefault="00CA7674" w:rsidP="00CA7674">
      <w:pPr>
        <w:pStyle w:val="ConsPlusNormal"/>
        <w:spacing w:before="220"/>
        <w:ind w:firstLine="540"/>
        <w:jc w:val="both"/>
        <w:rPr>
          <w:highlight w:val="yellow"/>
        </w:rPr>
      </w:pPr>
      <w:r w:rsidRPr="00CA7674">
        <w:rPr>
          <w:highlight w:val="yellow"/>
        </w:rPr>
        <w:t>2.9.14. Организация, реализующая проект, не является иностранным агентом в соответствии с Федеральным з</w:t>
      </w:r>
      <w:r>
        <w:rPr>
          <w:highlight w:val="yellow"/>
        </w:rPr>
        <w:t>аконом от 14.07.2022 № 255-ФЗ</w:t>
      </w:r>
      <w:r w:rsidRPr="00CA7674">
        <w:rPr>
          <w:highlight w:val="yellow"/>
        </w:rPr>
        <w:t xml:space="preserve"> «О контроле за деятельностью лиц, находящихся под иностранным влиянием.</w:t>
      </w:r>
    </w:p>
    <w:p w:rsidR="00CA7674" w:rsidRDefault="00CA7674" w:rsidP="00CA7674">
      <w:pPr>
        <w:pStyle w:val="ConsPlusNormal"/>
        <w:spacing w:before="220"/>
        <w:ind w:firstLine="540"/>
        <w:jc w:val="both"/>
      </w:pPr>
      <w:r w:rsidRPr="00CA7674">
        <w:rPr>
          <w:highlight w:val="yellow"/>
        </w:rPr>
        <w:t>2.9.15. Организацией, реализующей проект, обеспечена на период срока действия соглашения о защите и поощрении капиталовложений общедоступность сведений, составляющих налоговую тайну, в соответствии с согласием организации, реализующей проект, на признание сведений, составляющих налоговую тайну, общедоступными (КНД 1110058), представленным в налоговый орган.</w:t>
      </w:r>
    </w:p>
    <w:p w:rsidR="00956FC0" w:rsidRDefault="00956FC0">
      <w:pPr>
        <w:pStyle w:val="ConsPlusNormal"/>
        <w:spacing w:before="220"/>
        <w:ind w:firstLine="540"/>
        <w:jc w:val="both"/>
      </w:pPr>
      <w:r>
        <w:t>2.10. Проект организации, реализующей проект, должен соответствовать следующим требованиям, включающим:</w:t>
      </w:r>
    </w:p>
    <w:p w:rsidR="00956FC0" w:rsidRDefault="00956FC0">
      <w:pPr>
        <w:pStyle w:val="ConsPlusNormal"/>
        <w:spacing w:before="220"/>
        <w:ind w:firstLine="540"/>
        <w:jc w:val="both"/>
      </w:pPr>
      <w:r>
        <w:t>2.10.1. Определение перечней объектов инфраструктуры с отнесением их к обеспечивающей или сопутствующей инфраструктуре, соответствие объектов инфраструктуры потребностям проекта,</w:t>
      </w:r>
      <w:r w:rsidR="00081E93" w:rsidRPr="00081E93">
        <w:t xml:space="preserve"> </w:t>
      </w:r>
      <w:r w:rsidR="00081E93" w:rsidRPr="00081E93">
        <w:rPr>
          <w:highlight w:val="yellow"/>
        </w:rPr>
        <w:t>с указанием конечных балансодержателей созданных объектов инфраструктуры</w:t>
      </w:r>
      <w:r w:rsidRPr="00081E93">
        <w:rPr>
          <w:highlight w:val="yellow"/>
        </w:rPr>
        <w:t>.</w:t>
      </w:r>
    </w:p>
    <w:p w:rsidR="00956FC0" w:rsidRDefault="00956FC0">
      <w:pPr>
        <w:pStyle w:val="ConsPlusNormal"/>
        <w:spacing w:before="220"/>
        <w:ind w:firstLine="540"/>
        <w:jc w:val="both"/>
      </w:pPr>
      <w:bookmarkStart w:id="15" w:name="Par215"/>
      <w:bookmarkEnd w:id="15"/>
      <w:r>
        <w:t>2.10.2. Факт государственной регистрации имущественных прав</w:t>
      </w:r>
      <w:r w:rsidR="00A971F6">
        <w:t xml:space="preserve"> </w:t>
      </w:r>
      <w:r w:rsidR="00A971F6" w:rsidRPr="00A971F6">
        <w:rPr>
          <w:highlight w:val="yellow"/>
        </w:rPr>
        <w:t>на все основные объекты проекта (в применимых случаях и на объекты инфраструктуры)</w:t>
      </w:r>
      <w:r>
        <w:t>, в том числе прав на результаты интеллектуальной деятельности и приравненные к ним средства индивидуализации (в применимых случаях).</w:t>
      </w:r>
    </w:p>
    <w:p w:rsidR="00956FC0" w:rsidRDefault="00956FC0">
      <w:pPr>
        <w:pStyle w:val="ConsPlusNormal"/>
        <w:spacing w:before="220"/>
        <w:ind w:firstLine="540"/>
        <w:jc w:val="both"/>
      </w:pPr>
      <w:r>
        <w:t xml:space="preserve">2.10.3. Факт ввода в эксплуатацию </w:t>
      </w:r>
      <w:r w:rsidRPr="00B56F8D">
        <w:rPr>
          <w:highlight w:val="yellow"/>
        </w:rPr>
        <w:t xml:space="preserve">всех </w:t>
      </w:r>
      <w:r w:rsidR="00B56F8D" w:rsidRPr="00B56F8D">
        <w:rPr>
          <w:highlight w:val="yellow"/>
        </w:rPr>
        <w:t xml:space="preserve">основных </w:t>
      </w:r>
      <w:r w:rsidRPr="00B56F8D">
        <w:rPr>
          <w:highlight w:val="yellow"/>
        </w:rPr>
        <w:t>объектов проекта</w:t>
      </w:r>
      <w:r>
        <w:t xml:space="preserve"> в соответствии с законодательством Российской Федерации (если объект инфраструктуры остается в эксплуатации организации, реализующей проект, или регулируемой организации, - также факт ввода в эксплуатацию объектов инфраструктуры).</w:t>
      </w:r>
    </w:p>
    <w:p w:rsidR="00956FC0" w:rsidRDefault="00956FC0">
      <w:pPr>
        <w:pStyle w:val="ConsPlusNormal"/>
        <w:spacing w:before="220"/>
        <w:ind w:firstLine="540"/>
        <w:jc w:val="both"/>
      </w:pPr>
      <w:r w:rsidRPr="00B56F8D">
        <w:rPr>
          <w:highlight w:val="yellow"/>
        </w:rPr>
        <w:t xml:space="preserve">2.10.4. </w:t>
      </w:r>
      <w:r w:rsidR="00B56F8D" w:rsidRPr="00B56F8D">
        <w:rPr>
          <w:highlight w:val="yellow"/>
        </w:rPr>
        <w:t>Наличие сведений о передаче объектов инфраструктуры на баланс регулируемой организации или публично-правового образования (в применимых случаях)</w:t>
      </w:r>
      <w:r w:rsidRPr="00B56F8D">
        <w:rPr>
          <w:highlight w:val="yellow"/>
        </w:rPr>
        <w:t>.</w:t>
      </w:r>
    </w:p>
    <w:p w:rsidR="00956FC0" w:rsidRDefault="00956FC0">
      <w:pPr>
        <w:pStyle w:val="ConsPlusNormal"/>
        <w:spacing w:before="220"/>
        <w:ind w:firstLine="540"/>
        <w:jc w:val="both"/>
      </w:pPr>
      <w:r>
        <w:t xml:space="preserve">2.10.5. Наличие сведений об осуществлении затрат организацией, реализующей проект, в полном объеме на направления затрат, указанные в </w:t>
      </w:r>
      <w:hyperlink w:anchor="Par70" w:history="1">
        <w:r>
          <w:rPr>
            <w:color w:val="0000FF"/>
          </w:rPr>
          <w:t>пункте 2.1</w:t>
        </w:r>
      </w:hyperlink>
      <w:r>
        <w:t xml:space="preserve"> настоящего Порядка.</w:t>
      </w:r>
    </w:p>
    <w:p w:rsidR="00956FC0" w:rsidRDefault="00956FC0">
      <w:pPr>
        <w:pStyle w:val="ConsPlusNormal"/>
        <w:spacing w:before="220"/>
        <w:ind w:firstLine="540"/>
        <w:jc w:val="both"/>
      </w:pPr>
      <w:r>
        <w:t>2.10.6. Соблюдение нормативов возмещения затрат (предельного объема расходов областного бюджета на предоставление субсидий), установленных настоящим Порядком.</w:t>
      </w:r>
    </w:p>
    <w:p w:rsidR="00956FC0" w:rsidRDefault="00956FC0">
      <w:pPr>
        <w:pStyle w:val="ConsPlusNormal"/>
        <w:spacing w:before="220"/>
        <w:ind w:firstLine="540"/>
        <w:jc w:val="both"/>
      </w:pPr>
      <w:r>
        <w:t xml:space="preserve">2.10.7. Отсутствие в инвестиционных программах регулируемых организаций (за исключением случая, указанного в </w:t>
      </w:r>
      <w:hyperlink r:id="rId25" w:history="1">
        <w:r>
          <w:rPr>
            <w:color w:val="0000FF"/>
          </w:rPr>
          <w:t>части 20 статьи 15</w:t>
        </w:r>
      </w:hyperlink>
      <w:r>
        <w:t xml:space="preserve"> Федерального закона от 01.04.2020 N 69-ФЗ) и (или) в применимых случаях в программах перспективного развития отдельных отраслей экономики проектов создания объектов инфраструктуры, затраты в отношении которых подлежат возмещению в соответствии с настоящим Порядком.</w:t>
      </w:r>
    </w:p>
    <w:p w:rsidR="00956FC0" w:rsidRDefault="00956FC0">
      <w:pPr>
        <w:pStyle w:val="ConsPlusNormal"/>
        <w:spacing w:before="220"/>
        <w:ind w:firstLine="540"/>
        <w:jc w:val="both"/>
      </w:pPr>
      <w:r>
        <w:t xml:space="preserve">2.10.8. Факт наличия источников финансового обеспечения затрат публично-правового образования на обслуживание, содержание, эксплуатацию (с возможностью ликвидации) объектов сопутствующей инфраструктуры, создаваемой в рамках реализации инвестиционного проекта, передаваемых в государственную собственность или поступающих в собственность регулируемой организации, в соответствии с </w:t>
      </w:r>
      <w:hyperlink r:id="rId26" w:history="1">
        <w:r>
          <w:rPr>
            <w:color w:val="0000FF"/>
          </w:rPr>
          <w:t>частью 18 статьи 15</w:t>
        </w:r>
      </w:hyperlink>
      <w:r>
        <w:t xml:space="preserve"> Федерального закона от 01.04.2020 N 69-ФЗ, путем проверки наличия средств областного бюджета (федерального бюджета) на обслуживание, содержание, эксплуатацию (с возможностью ликвидации) объектов сопутствующей инфраструктуры (если применимо), проверки готовности балансодержателя принять на баланс созданный объект инфраструктуры (если применимо).</w:t>
      </w:r>
    </w:p>
    <w:p w:rsidR="00956FC0" w:rsidRDefault="00956FC0">
      <w:pPr>
        <w:pStyle w:val="ConsPlusNormal"/>
        <w:spacing w:before="220"/>
        <w:ind w:firstLine="540"/>
        <w:jc w:val="both"/>
      </w:pPr>
      <w:r>
        <w:t xml:space="preserve">2.10.9. В случае создания объекта инфраструктуры на основании </w:t>
      </w:r>
      <w:hyperlink r:id="rId27" w:history="1">
        <w:r>
          <w:rPr>
            <w:color w:val="0000FF"/>
          </w:rPr>
          <w:t>части 20 статьи 15</w:t>
        </w:r>
      </w:hyperlink>
      <w:r>
        <w:t xml:space="preserve"> Федерального закона от 01.04.2020 N 69-ФЗ - факт включения такого объекта инфраструктуры в инвестиционную программу регулируемой организации, проведение проверки финансового обеспечения создания объекта инфраструктуры полностью за счет средств организации, реализующей проект.</w:t>
      </w:r>
    </w:p>
    <w:p w:rsidR="00B56F8D" w:rsidRPr="00B56F8D" w:rsidRDefault="00B56F8D" w:rsidP="00B56F8D">
      <w:pPr>
        <w:pStyle w:val="ConsPlusNormal"/>
        <w:spacing w:before="220"/>
        <w:ind w:firstLine="540"/>
        <w:jc w:val="both"/>
        <w:rPr>
          <w:highlight w:val="yellow"/>
        </w:rPr>
      </w:pPr>
      <w:r w:rsidRPr="00B56F8D">
        <w:rPr>
          <w:highlight w:val="yellow"/>
        </w:rPr>
        <w:t>2.10.10. Представление положительных заключений о проведении государственной экспертизы проектной документации и проверки достоверности определения сметной стоимости объектов проекта, и (или) объектов инфраструктуры, и (или) демонтажа объектов, расположенных на территориях военных городков (в части жилищного строительства).</w:t>
      </w:r>
    </w:p>
    <w:p w:rsidR="00B56F8D" w:rsidRDefault="00B56F8D" w:rsidP="00B56F8D">
      <w:pPr>
        <w:pStyle w:val="ConsPlusNormal"/>
        <w:spacing w:before="220"/>
        <w:ind w:firstLine="540"/>
        <w:jc w:val="both"/>
      </w:pPr>
      <w:r w:rsidRPr="00B56F8D">
        <w:rPr>
          <w:highlight w:val="yellow"/>
        </w:rPr>
        <w:t>2.10.11. Представление положительного заключения о проведении технологического аудита объектов недвижимости и линейных объектов, созданных (построенных) либо реконструированных в рамках проекта, затраты в отношении которых планируется возместить в соответствии с пунктами 1 – 3 части 1 статьи 15 Федерального закона от 01.04.2020 № 69-ФЗ, выданного государственным (бюджетным или автономным) учреждением, подведомственным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строительства, уполномоченным на проведение государственной экспертизы проектной документации и результатов инженерных изысканий, в порядке, установленном приложением № 1(1) к Правилам.</w:t>
      </w:r>
    </w:p>
    <w:p w:rsidR="00956FC0" w:rsidRDefault="00956FC0">
      <w:pPr>
        <w:pStyle w:val="ConsPlusNormal"/>
        <w:spacing w:before="220"/>
        <w:ind w:firstLine="540"/>
        <w:jc w:val="both"/>
      </w:pPr>
      <w:r>
        <w:t xml:space="preserve">2.10.12. Представление положительного заключения о проведении государственной экологической экспертизы проектной документации в случаях, предусмотренных </w:t>
      </w:r>
      <w:hyperlink r:id="rId28" w:history="1">
        <w:r>
          <w:rPr>
            <w:color w:val="0000FF"/>
          </w:rPr>
          <w:t>частью 6 статьи 49</w:t>
        </w:r>
      </w:hyperlink>
      <w:r>
        <w:t xml:space="preserve"> Градостроительного кодекса Российской Федерации.</w:t>
      </w:r>
    </w:p>
    <w:p w:rsidR="00956FC0" w:rsidRDefault="00956FC0">
      <w:pPr>
        <w:pStyle w:val="ConsPlusNormal"/>
        <w:spacing w:before="220"/>
        <w:ind w:firstLine="540"/>
        <w:jc w:val="both"/>
      </w:pPr>
      <w:r>
        <w:t xml:space="preserve">2.10.13. Представление заключения Управления Федеральной налоговой службы по Кировской области о не выявленных (выявленных) при проведении налогового контроля фактах искажения организацией, реализующей проект, размеров фактически понесенных затрат, предусмотренных </w:t>
      </w:r>
      <w:hyperlink w:anchor="Par70" w:history="1">
        <w:r>
          <w:rPr>
            <w:color w:val="0000FF"/>
          </w:rPr>
          <w:t>пунктом 2.1</w:t>
        </w:r>
      </w:hyperlink>
      <w:r>
        <w:t xml:space="preserve"> настоящего Порядка, а также об отсутствии (о наличии) неисполненных мотивированных мнений, вынесенных в отношении организации, реализующей проект, в рамках налогового мониторинга по вопросам правильности определения размеров фактически понесенных затрат, предусмотренных </w:t>
      </w:r>
      <w:hyperlink w:anchor="Par70" w:history="1">
        <w:r>
          <w:rPr>
            <w:color w:val="0000FF"/>
          </w:rPr>
          <w:t>пунктом 2.1</w:t>
        </w:r>
      </w:hyperlink>
      <w:r>
        <w:t xml:space="preserve"> настоящего Порядка.</w:t>
      </w:r>
    </w:p>
    <w:p w:rsidR="00956FC0" w:rsidRDefault="00956FC0">
      <w:pPr>
        <w:pStyle w:val="ConsPlusNormal"/>
        <w:spacing w:before="220"/>
        <w:ind w:firstLine="540"/>
        <w:jc w:val="both"/>
      </w:pPr>
      <w:r>
        <w:t xml:space="preserve">2.10.14. Выполнение условий, предусмотренных </w:t>
      </w:r>
      <w:hyperlink r:id="rId29" w:history="1">
        <w:r>
          <w:rPr>
            <w:color w:val="0000FF"/>
          </w:rPr>
          <w:t>пунктом 8.3 статьи 78</w:t>
        </w:r>
      </w:hyperlink>
      <w:r>
        <w:t xml:space="preserve"> Бюджетного кодекса Российской Федерации.</w:t>
      </w:r>
    </w:p>
    <w:p w:rsidR="00956FC0" w:rsidRDefault="00956FC0">
      <w:pPr>
        <w:pStyle w:val="ConsPlusNormal"/>
        <w:spacing w:before="220"/>
        <w:ind w:firstLine="540"/>
        <w:jc w:val="both"/>
      </w:pPr>
      <w:r w:rsidRPr="00B017C7">
        <w:rPr>
          <w:highlight w:val="yellow"/>
        </w:rPr>
        <w:t>2.10.15.</w:t>
      </w:r>
      <w:r w:rsidR="00B017C7" w:rsidRPr="00B017C7">
        <w:rPr>
          <w:highlight w:val="yellow"/>
        </w:rPr>
        <w:t xml:space="preserve"> Факт реализации организацией, реализующей проект, жилых помещений по цене, определенной исходя из произведения средней рыночной стоимости одного квадратного метра, утвержденной Министерством строительства и жилищно-коммунального хозяйства Российской Федерации, и общей площади таких помещений, уменьшенной на сумму планируемых к возмещению затрат, в случае строительства многоквартирных домов, жилых домов в соответствии с договором о комплексном развитии территории</w:t>
      </w:r>
      <w:r w:rsidRPr="00B017C7">
        <w:rPr>
          <w:highlight w:val="yellow"/>
        </w:rPr>
        <w:t>.</w:t>
      </w:r>
    </w:p>
    <w:p w:rsidR="00956FC0" w:rsidRDefault="00956FC0">
      <w:pPr>
        <w:pStyle w:val="ConsPlusNormal"/>
        <w:spacing w:before="220"/>
        <w:ind w:firstLine="540"/>
        <w:jc w:val="both"/>
      </w:pPr>
      <w:r>
        <w:t xml:space="preserve">2.10.16. Выполнение условий, предусмотренных </w:t>
      </w:r>
      <w:hyperlink w:anchor="Par75" w:history="1">
        <w:r>
          <w:rPr>
            <w:color w:val="0000FF"/>
          </w:rPr>
          <w:t>пунктами 2.2</w:t>
        </w:r>
      </w:hyperlink>
      <w:r>
        <w:t xml:space="preserve"> и </w:t>
      </w:r>
      <w:hyperlink w:anchor="Par79" w:history="1">
        <w:r>
          <w:rPr>
            <w:color w:val="0000FF"/>
          </w:rPr>
          <w:t>2.3</w:t>
        </w:r>
      </w:hyperlink>
      <w:r>
        <w:t xml:space="preserve"> настоящего Порядка.</w:t>
      </w:r>
    </w:p>
    <w:p w:rsidR="00B017C7" w:rsidRDefault="00B017C7">
      <w:pPr>
        <w:pStyle w:val="ConsPlusNormal"/>
        <w:spacing w:before="220"/>
        <w:ind w:firstLine="540"/>
        <w:jc w:val="both"/>
      </w:pPr>
      <w:bookmarkStart w:id="16" w:name="Par230"/>
      <w:bookmarkEnd w:id="16"/>
      <w:r w:rsidRPr="00B017C7">
        <w:rPr>
          <w:highlight w:val="yellow"/>
        </w:rPr>
        <w:t>2.10.17. Представление заключения Федерального казначейства о фактически понесенных затратах, указанных в части 1 статьи 15 Федерального закона от 01.04.2020 № 69-ФЗ.</w:t>
      </w:r>
    </w:p>
    <w:p w:rsidR="00956FC0" w:rsidRDefault="00956FC0">
      <w:pPr>
        <w:pStyle w:val="ConsPlusNormal"/>
        <w:spacing w:before="220"/>
        <w:ind w:firstLine="540"/>
        <w:jc w:val="both"/>
      </w:pPr>
      <w:r w:rsidRPr="0014089B">
        <w:rPr>
          <w:highlight w:val="yellow"/>
        </w:rPr>
        <w:t xml:space="preserve">2.11. Основания отнесения объектов инфраструктуры к обеспечивающей или сопутствующей инфраструктуре, необходимой для реализации проекта, и критерии соответствия объектов инфраструктуры потребностям проекта установлены </w:t>
      </w:r>
      <w:hyperlink r:id="rId30" w:history="1">
        <w:r w:rsidRPr="0014089B">
          <w:rPr>
            <w:color w:val="0000FF"/>
            <w:highlight w:val="yellow"/>
          </w:rPr>
          <w:t>пунктами 12</w:t>
        </w:r>
      </w:hyperlink>
      <w:r w:rsidRPr="0014089B">
        <w:rPr>
          <w:highlight w:val="yellow"/>
        </w:rPr>
        <w:t xml:space="preserve"> и </w:t>
      </w:r>
      <w:hyperlink r:id="rId31" w:history="1">
        <w:r w:rsidRPr="0014089B">
          <w:rPr>
            <w:color w:val="0000FF"/>
            <w:highlight w:val="yellow"/>
          </w:rPr>
          <w:t>13</w:t>
        </w:r>
      </w:hyperlink>
      <w:r w:rsidRPr="0014089B">
        <w:rPr>
          <w:highlight w:val="yellow"/>
        </w:rPr>
        <w:t xml:space="preserve"> Правил.</w:t>
      </w:r>
    </w:p>
    <w:p w:rsidR="00956FC0" w:rsidRDefault="00956FC0">
      <w:pPr>
        <w:pStyle w:val="ConsPlusNormal"/>
        <w:spacing w:before="220"/>
        <w:ind w:firstLine="540"/>
        <w:jc w:val="both"/>
      </w:pPr>
      <w:r>
        <w:t xml:space="preserve">2.12. Возмещение затрат в отношении объектов сопутствующей инфраструктуры осуществляется при условии наличия в договоре (соглашении), указанном в </w:t>
      </w:r>
      <w:hyperlink w:anchor="Par240" w:history="1">
        <w:r>
          <w:rPr>
            <w:color w:val="0000FF"/>
          </w:rPr>
          <w:t>абзаце втором пункта 2.16</w:t>
        </w:r>
      </w:hyperlink>
      <w:r>
        <w:t xml:space="preserve"> настоящего Порядка, обязательства о передаче и принятии таких объектов в государственную собственность или собственность регулируемой организации, за исключением случая, если реконструкции подлежали объекты сопутствующей инфраструктуры проекта, находящиеся в государственной собственности.</w:t>
      </w:r>
    </w:p>
    <w:p w:rsidR="00956FC0" w:rsidRDefault="00956FC0">
      <w:pPr>
        <w:pStyle w:val="ConsPlusNormal"/>
        <w:spacing w:before="220"/>
        <w:ind w:firstLine="540"/>
        <w:jc w:val="both"/>
      </w:pPr>
      <w:bookmarkStart w:id="17" w:name="Par232"/>
      <w:bookmarkEnd w:id="17"/>
      <w:r>
        <w:t xml:space="preserve">Возмещение затрат на направления, указанные в </w:t>
      </w:r>
      <w:hyperlink w:anchor="Par70" w:history="1">
        <w:r>
          <w:rPr>
            <w:color w:val="0000FF"/>
          </w:rPr>
          <w:t>пункте 2.1</w:t>
        </w:r>
      </w:hyperlink>
      <w:r>
        <w:t xml:space="preserve"> настоящего Порядка, осуществляется также в отношении объектов инфраструктуры, создаваемых регулируемыми организациями (в том числе включенных в инвестиционные программы регулируемых организаций), финансовое обеспечение создания которых осуществляется полностью за счет средств организации, реализующей проект.</w:t>
      </w:r>
    </w:p>
    <w:p w:rsidR="0014089B" w:rsidRPr="0014089B" w:rsidRDefault="0014089B">
      <w:pPr>
        <w:pStyle w:val="ConsPlusNormal"/>
        <w:spacing w:before="220"/>
        <w:ind w:firstLine="540"/>
        <w:jc w:val="both"/>
      </w:pPr>
      <w:bookmarkStart w:id="18" w:name="Par233"/>
      <w:bookmarkEnd w:id="18"/>
      <w:r w:rsidRPr="0014089B">
        <w:rPr>
          <w:highlight w:val="yellow"/>
        </w:rPr>
        <w:t xml:space="preserve">2.12–1. При возмещении затрат на направления, указанные в пункте 2.1 настоящего Порядка, учитываются расходы, произведенные не ранее даты принятия организацией, реализующей проект, решения об утверждении бюджета на капитальные вложения (расходы) (без учета бюджета на расходы, связанные с подготовкой проектно-сметной документации, проведением проектно-изыскательских и </w:t>
      </w:r>
      <w:proofErr w:type="spellStart"/>
      <w:r w:rsidRPr="0014089B">
        <w:rPr>
          <w:highlight w:val="yellow"/>
        </w:rPr>
        <w:t>геолого-разведочных</w:t>
      </w:r>
      <w:proofErr w:type="spellEnd"/>
      <w:r w:rsidRPr="0014089B">
        <w:rPr>
          <w:highlight w:val="yellow"/>
        </w:rPr>
        <w:t xml:space="preserve"> работ) в рамках проекта или даты принятия решения организацией, реализующей проект, об осуществлении проекта, в том числе об определении объема капитальных вложений (расходов), необходимых для его реализации.</w:t>
      </w:r>
    </w:p>
    <w:p w:rsidR="00956FC0" w:rsidRDefault="00956FC0">
      <w:pPr>
        <w:pStyle w:val="ConsPlusNormal"/>
        <w:spacing w:before="220"/>
        <w:ind w:firstLine="540"/>
        <w:jc w:val="both"/>
      </w:pPr>
      <w:r w:rsidRPr="0014089B">
        <w:rPr>
          <w:highlight w:val="yellow"/>
        </w:rPr>
        <w:t xml:space="preserve">2.13. </w:t>
      </w:r>
      <w:r w:rsidR="0014089B" w:rsidRPr="0014089B">
        <w:rPr>
          <w:highlight w:val="yellow"/>
        </w:rPr>
        <w:t>В отношении создания объектов инфраструктуры, отношения по созданию которых регулируются законодательством о градостроительной деятельности (объектов капитального строительства, линейных объектов), в качестве подлежащих возмещению принимаются затраты организаций, реализующих проекты, фактически понесенные ими при строительстве (реконструкции) объектов инфраструктуры, включенные в сметную документацию в соответствии с Положением о составе разделов проектной документации и требованиях к их содержанию, утвержденным постановлением Правительства Российской Федерации от 16.02.2008 № 87 «О составе разделов проектной документации и требованиях к их содержанию», градостроительным законодательством Российской Федерации (в том числе на технологическое присоединение к сетям инженерно-технического обеспечения), при условии их подтверждения положительным заключением о проведении государственной экспертизы проектной документации и проверки достоверности определения сметной стоимости объекта инфраструктуры. При этом из объема возмещения исключаются затраты организации, реализующей проект, на уплату процентов по кредитам и займам, купонного дохода по облигационным займам</w:t>
      </w:r>
      <w:r w:rsidRPr="0014089B">
        <w:rPr>
          <w:highlight w:val="yellow"/>
        </w:rPr>
        <w:t>.</w:t>
      </w:r>
    </w:p>
    <w:p w:rsidR="00956FC0" w:rsidRDefault="00956FC0">
      <w:pPr>
        <w:pStyle w:val="ConsPlusNormal"/>
        <w:spacing w:before="220"/>
        <w:ind w:firstLine="540"/>
        <w:jc w:val="both"/>
      </w:pPr>
      <w:r>
        <w:t xml:space="preserve">2.14. В случае создания объекта инфраструктуры на основании договора технологического присоединения к сетям </w:t>
      </w:r>
      <w:proofErr w:type="spellStart"/>
      <w:r>
        <w:t>электро</w:t>
      </w:r>
      <w:proofErr w:type="spellEnd"/>
      <w:r>
        <w:t xml:space="preserve">-, и (или) </w:t>
      </w:r>
      <w:proofErr w:type="spellStart"/>
      <w:r>
        <w:t>газо</w:t>
      </w:r>
      <w:proofErr w:type="spellEnd"/>
      <w:r>
        <w:t>-, и (или) тепло-, и (или) водоснабжения и (или) водоотведения возмещению подлежат затраты согласно утвержденным в установленном законодательством Российской Федерации порядке тарифам по подключению (технологическому присоединению) к указанным сетям. В случае отсутствия утвержденных тарифов возмещению подлежат затраты, понесенные организацией, реализующей проект, в соответствии с утвержденным индивидуальным проектом и заключенным договором на подключение (технологическое присоединение) к указанным сетям.</w:t>
      </w:r>
    </w:p>
    <w:p w:rsidR="00956FC0" w:rsidRDefault="00956FC0">
      <w:pPr>
        <w:pStyle w:val="ConsPlusNormal"/>
        <w:spacing w:before="220"/>
        <w:ind w:firstLine="540"/>
        <w:jc w:val="both"/>
      </w:pPr>
      <w:r>
        <w:t>В случае создания объекта инфраструктуры на основании договора подключения, технологического присоединения, примыкания к инфраструктуре субъектов естественных монополий, транспортным сетям возмещению подлежат затраты в соответствии с заключенными договорами на такое подключение (технологическое присоединение, примыкание).</w:t>
      </w:r>
    </w:p>
    <w:p w:rsidR="00956FC0" w:rsidRDefault="00956FC0">
      <w:pPr>
        <w:pStyle w:val="ConsPlusNormal"/>
        <w:spacing w:before="220"/>
        <w:ind w:firstLine="540"/>
        <w:jc w:val="both"/>
      </w:pPr>
      <w:r w:rsidRPr="0014089B">
        <w:rPr>
          <w:highlight w:val="yellow"/>
        </w:rPr>
        <w:t xml:space="preserve">2.15. </w:t>
      </w:r>
      <w:r w:rsidR="0014089B" w:rsidRPr="0014089B">
        <w:rPr>
          <w:highlight w:val="yellow"/>
        </w:rPr>
        <w:t>Субсидия предоставляется на возмещение затрат, факт осуществления которых документально подтвержден, в том числе первичными учетными документами (в том числе актами об осуществлении технологического присоединения, о выполнении технических условий, актами выполненных работ, оказанных услуг, актами приемки объектов или иными предусмотренными законодательством Российской Федерации документами), при условии наличия положительного заключения о проведении государственной экспертизы проектной документации и проверки достоверности определения сметной стоимости основного объекта проекта (основных объектов проекта), и (или) объектов инфраструктуры, и (или) демонтажа объектов, расположенных на территориях военных городков (в части жилищного строительства) (в случае если отношения по созданию таких объектов регулируются законодательством о градостроительной деятельности), и при условии наличия положительного заключения о проведении технологического аудита объектов недвижимости и линейных объектов, созданных (построенных) либо реконструированных в рамках проекта, затраты в отношении которых планируется возместить в соответствии с пунктами 1 – 3 части 1 статьи 15 Федерального закона                   от 01.04.2020 № 69-ФЗ (далее – технологический аудит), порядок проведения которого установлен согласно приложению № 1(1) к Правилам, а также заключения федерального органа исполнительной власти, осуществляющего функции по контролю и надзору в области налогов и сборов, указанного в пункте 7.1 части 9 статьи 15 Федерального закона от 01.04.2020 № 69-ФЗ</w:t>
      </w:r>
      <w:r w:rsidRPr="0014089B">
        <w:rPr>
          <w:highlight w:val="yellow"/>
        </w:rPr>
        <w:t>.</w:t>
      </w:r>
    </w:p>
    <w:p w:rsidR="00956FC0" w:rsidRDefault="00956FC0">
      <w:pPr>
        <w:pStyle w:val="ConsPlusNormal"/>
        <w:spacing w:before="220"/>
        <w:ind w:firstLine="540"/>
        <w:jc w:val="both"/>
      </w:pPr>
      <w:r>
        <w:t xml:space="preserve">Прогнозируемые объемы налогов и иных обязательных платежей, подлежащих уплате в бюджеты бюджетной системы Российской Федерации в связи с реализацией проекта, и объем исчисленных к уплате и уплаченных налогов (по каждому налогу (сбору)) и иных обязательных платежей в связи с реализацией проекта </w:t>
      </w:r>
      <w:r w:rsidRPr="00246377">
        <w:rPr>
          <w:highlight w:val="yellow"/>
        </w:rPr>
        <w:t>отражаются в ГИС "Капиталовложения"</w:t>
      </w:r>
      <w:r>
        <w:t>.</w:t>
      </w:r>
    </w:p>
    <w:p w:rsidR="00956FC0" w:rsidRDefault="00956FC0">
      <w:pPr>
        <w:pStyle w:val="ConsPlusNormal"/>
        <w:spacing w:before="220"/>
        <w:ind w:firstLine="540"/>
        <w:jc w:val="both"/>
      </w:pPr>
      <w:r>
        <w:t xml:space="preserve">Прогнозируемые значения поступлений налогов и иных обязательных платежей в связи с реализацией проектов учитываются отраслевыми (межотраслевыми) органами при составлении проекта областного бюджета Кировской области на соответствующий финансовый год и плановый период с целью определения объема государственной поддержки, предоставляемого на направления затрат, указанные в </w:t>
      </w:r>
      <w:hyperlink w:anchor="Par70" w:history="1">
        <w:r>
          <w:rPr>
            <w:color w:val="0000FF"/>
          </w:rPr>
          <w:t>пункте 2.1</w:t>
        </w:r>
      </w:hyperlink>
      <w:r>
        <w:t xml:space="preserve"> настоящего Порядка. Прогноз объемов планируемых к уплате налогов и иных обязательных платежей, связанных с реализацией проекта, подлежит ежегодной корректировке на основании данных, представляемых организациями, реализующими проекты, сформированных с учетом фактической динамики платежей за предыдущие периоды, с введением скорректированных данных в ГИС "Капиталовложения".</w:t>
      </w:r>
    </w:p>
    <w:p w:rsidR="00246377" w:rsidRPr="00246377" w:rsidRDefault="00246377">
      <w:pPr>
        <w:pStyle w:val="ConsPlusNormal"/>
        <w:spacing w:before="220"/>
        <w:ind w:firstLine="540"/>
        <w:jc w:val="both"/>
      </w:pPr>
      <w:r w:rsidRPr="00246377">
        <w:rPr>
          <w:highlight w:val="yellow"/>
        </w:rPr>
        <w:t>2.15–1. Период осуществления организацией, реализующей проект, расходов на содержание созданных в результате осуществления капитальных вложений объектов инфраструктуры определяется в соответствии с положениями законодательства Российской Федерации, предусматривающими несение бремени содержания соответствующего имущества.</w:t>
      </w:r>
    </w:p>
    <w:p w:rsidR="00956FC0" w:rsidRDefault="00956FC0">
      <w:pPr>
        <w:pStyle w:val="ConsPlusNormal"/>
        <w:spacing w:before="220"/>
        <w:ind w:firstLine="540"/>
        <w:jc w:val="both"/>
      </w:pPr>
      <w:r>
        <w:t>2.16. Процессы проектирования, строительства (реконструкции), ввода в эксплуатацию объектов сопутствующей инфраструктуры, отношения по созданию которых регулируются законодательством о градостроительной деятельности, должны обеспечивать последующую возможность оформить созданный объект инфраструктуры в качестве объекта гражданских прав в целях его передачи соответствующему публично-правовому образованию или регулируемой организации в соответствии с условиями соглашения о защите и поощрении капиталовложений.</w:t>
      </w:r>
    </w:p>
    <w:p w:rsidR="00956FC0" w:rsidRDefault="00956FC0">
      <w:pPr>
        <w:pStyle w:val="ConsPlusNormal"/>
        <w:spacing w:before="220"/>
        <w:ind w:firstLine="540"/>
        <w:jc w:val="both"/>
      </w:pPr>
      <w:bookmarkStart w:id="19" w:name="Par240"/>
      <w:bookmarkEnd w:id="19"/>
      <w:r>
        <w:t>Особенности эксплуатации объектов сопутствующей инфраструктуры и (или) последующей их передачи в государственную собственность или в собственность регулируемой организации, затраты в отношении которых подлежат возмещению в соответствии с настоящим Порядком, устанавливаются договором (соглашением) между организацией, реализующей проект, и Правительством Кировской области или регулируемой организацией, в собственность которого или которой предполагается передача созданного объекта инфраструктуры для дальнейшей эксплуатации.</w:t>
      </w:r>
    </w:p>
    <w:p w:rsidR="00956FC0" w:rsidRDefault="00956FC0">
      <w:pPr>
        <w:pStyle w:val="ConsPlusNormal"/>
        <w:spacing w:before="220"/>
        <w:ind w:firstLine="540"/>
        <w:jc w:val="both"/>
      </w:pPr>
      <w:r>
        <w:t>Передача объектов сопутствующей инфраструктуры в государственную собственность осуществляется на основании подписываемого сторонами акта приема-передачи.</w:t>
      </w:r>
    </w:p>
    <w:p w:rsidR="00246377" w:rsidRPr="00246377" w:rsidRDefault="00246377" w:rsidP="00246377">
      <w:pPr>
        <w:pStyle w:val="ConsPlusNormal"/>
        <w:spacing w:before="220"/>
        <w:ind w:firstLine="540"/>
        <w:jc w:val="both"/>
        <w:rPr>
          <w:highlight w:val="yellow"/>
        </w:rPr>
      </w:pPr>
      <w:r w:rsidRPr="00246377">
        <w:rPr>
          <w:highlight w:val="yellow"/>
        </w:rPr>
        <w:t>2.17. Возмещение затрат, указанных в абзацах третьем и четвертом пункта 2.1 настоящего Порядка, осуществляется в отношении затрат на уплату процентов по кредитам и займам, в том числе синдицированным, предоставленным кредитными организациями, государственной корпорацией развития «ВЭБ.РФ», иными российскими юридическими лицами, которые могут выступать займодавцем по договору синдицированного займа в соответствии с Федеральным з</w:t>
      </w:r>
      <w:r>
        <w:rPr>
          <w:highlight w:val="yellow"/>
        </w:rPr>
        <w:t xml:space="preserve">аконом от 31.12.2017 № 486-ФЗ </w:t>
      </w:r>
      <w:r w:rsidRPr="00246377">
        <w:rPr>
          <w:highlight w:val="yellow"/>
        </w:rPr>
        <w:t>«О синдицированном кредите (займе) и внесении изменений в отдельные законодательные акты Российской Федерации», а также в отношении затрат на уплату купонного дохода по облигационным займам.</w:t>
      </w:r>
    </w:p>
    <w:p w:rsidR="00246377" w:rsidRPr="00246377" w:rsidRDefault="00246377" w:rsidP="00246377">
      <w:pPr>
        <w:pStyle w:val="ConsPlusNormal"/>
        <w:spacing w:before="220"/>
        <w:ind w:firstLine="540"/>
        <w:jc w:val="both"/>
        <w:rPr>
          <w:highlight w:val="yellow"/>
        </w:rPr>
      </w:pPr>
      <w:r w:rsidRPr="00246377">
        <w:rPr>
          <w:highlight w:val="yellow"/>
        </w:rPr>
        <w:t>Цель кредита и займа в соответствии с кредитным договором и договором займа (цель облигационного займа в соответствии с проспектом эмиссии) должна быть однозначно определена как цель создания объекта инфраструктуры и (или) создания основного объекта проекта (основных объектов проекта). Сумма кредита, сумма займа или сумма облигационного займа не может превышать предполагаемую (предельную) стоимость создания объекта инфраструктуры и (или) создания основного объекта проекта (основных объектов проекта), подтвержденную положительным заключением о проведении государственной экспертизы проектной документации такого объекта и проверки достоверности определения его сметной стоимости, по объектам, отношения по созданию которых регулируются законодательством о градостроительной деятельности. Затраты на уплату дополнительных комиссий, банковских штрафов, а также процентов, начисленных и уплаченных по просроченной ссудной задолженности, не подлежат возмещению.</w:t>
      </w:r>
    </w:p>
    <w:p w:rsidR="00246377" w:rsidRPr="00246377" w:rsidRDefault="00246377" w:rsidP="00246377">
      <w:pPr>
        <w:pStyle w:val="ConsPlusNormal"/>
        <w:spacing w:before="220"/>
        <w:ind w:firstLine="540"/>
        <w:jc w:val="both"/>
        <w:rPr>
          <w:highlight w:val="yellow"/>
        </w:rPr>
      </w:pPr>
      <w:r w:rsidRPr="00246377">
        <w:rPr>
          <w:highlight w:val="yellow"/>
        </w:rPr>
        <w:t>Возмещение затрат на уплату процентов по кредитам и займам, купонного дохода по облигационным займам осуществляется в случае, если денежные средства предоставлены по кредитному договору, договору займа, в том числе облигационного займа, в целях:</w:t>
      </w:r>
    </w:p>
    <w:p w:rsidR="00246377" w:rsidRPr="00246377" w:rsidRDefault="00246377" w:rsidP="00246377">
      <w:pPr>
        <w:pStyle w:val="ConsPlusNormal"/>
        <w:spacing w:before="220"/>
        <w:ind w:firstLine="540"/>
        <w:jc w:val="both"/>
        <w:rPr>
          <w:highlight w:val="yellow"/>
        </w:rPr>
      </w:pPr>
      <w:r w:rsidRPr="00246377">
        <w:rPr>
          <w:highlight w:val="yellow"/>
        </w:rPr>
        <w:t>реализации проекта в части создания основного объекта проекта (основных объектов проекта). При этом в указанном в абзаце третьем          пункта 2.17 настоящего Порядка кредитном договоре, договоре займа, в том числе облигационного займа, предусматривается предоставление средств кредита, займа или облигационного займа на цели, указанные в абзаце втором пункта 2.17 настоящего Порядка, в рамках отдельной кредитной линии (транша) и (или) порядок подтверждения целевого использования организацией, реализующей проект, средств кредита, займа или облигационного займа;</w:t>
      </w:r>
    </w:p>
    <w:p w:rsidR="00246377" w:rsidRPr="00246377" w:rsidRDefault="00246377" w:rsidP="00246377">
      <w:pPr>
        <w:pStyle w:val="ConsPlusNormal"/>
        <w:spacing w:before="220"/>
        <w:ind w:firstLine="540"/>
        <w:jc w:val="both"/>
        <w:rPr>
          <w:highlight w:val="yellow"/>
        </w:rPr>
      </w:pPr>
      <w:r w:rsidRPr="00246377">
        <w:rPr>
          <w:highlight w:val="yellow"/>
        </w:rPr>
        <w:t>создания объекта инфраструктуры, необходимого для реализации проекта, в том числе реконструкции объекта инфраструктуры, находящегося в государственной собственности.</w:t>
      </w:r>
    </w:p>
    <w:p w:rsidR="00956FC0" w:rsidRDefault="00246377" w:rsidP="00246377">
      <w:pPr>
        <w:pStyle w:val="ConsPlusNormal"/>
        <w:spacing w:before="220"/>
        <w:ind w:firstLine="540"/>
        <w:jc w:val="both"/>
      </w:pPr>
      <w:r w:rsidRPr="00246377">
        <w:rPr>
          <w:highlight w:val="yellow"/>
        </w:rPr>
        <w:t>2.18. Отраслевой (межотраслевой) орган в течение 30 рабочих дней со дня представления документов, указанных в пункте 2.7 настоящего Порядка, осуществляет проверку организации, реализующей проект, и представленных документов на наличие (отсутствие) оснований для отказа в предоставлении субсидии, указанных в пункте 2.19 настоящего Порядка</w:t>
      </w:r>
      <w:r w:rsidR="00956FC0" w:rsidRPr="00246377">
        <w:rPr>
          <w:highlight w:val="yellow"/>
        </w:rPr>
        <w:t>.</w:t>
      </w:r>
    </w:p>
    <w:p w:rsidR="00956FC0" w:rsidRDefault="00956FC0">
      <w:pPr>
        <w:pStyle w:val="ConsPlusNormal"/>
        <w:spacing w:before="220"/>
        <w:ind w:firstLine="540"/>
        <w:jc w:val="both"/>
      </w:pPr>
      <w:bookmarkStart w:id="20" w:name="Par248"/>
      <w:bookmarkEnd w:id="20"/>
      <w:r w:rsidRPr="00D51BF8">
        <w:rPr>
          <w:highlight w:val="yellow"/>
        </w:rPr>
        <w:t>2.19. Основаниями для отказа в предоставлении субсидии являются:</w:t>
      </w:r>
    </w:p>
    <w:p w:rsidR="00956FC0" w:rsidRDefault="00956FC0">
      <w:pPr>
        <w:pStyle w:val="ConsPlusNormal"/>
        <w:spacing w:before="220"/>
        <w:ind w:firstLine="540"/>
        <w:jc w:val="both"/>
      </w:pPr>
      <w:r>
        <w:t xml:space="preserve">2.19.1. Несоответствие организации, реализующей проект, требованиям к организации, установленным </w:t>
      </w:r>
      <w:hyperlink w:anchor="Par200" w:history="1">
        <w:r>
          <w:rPr>
            <w:color w:val="0000FF"/>
          </w:rPr>
          <w:t>пунктом 2.9</w:t>
        </w:r>
      </w:hyperlink>
      <w:r>
        <w:t xml:space="preserve"> настоящего Порядка.</w:t>
      </w:r>
    </w:p>
    <w:p w:rsidR="00956FC0" w:rsidRDefault="00956FC0">
      <w:pPr>
        <w:pStyle w:val="ConsPlusNormal"/>
        <w:spacing w:before="220"/>
        <w:ind w:firstLine="540"/>
        <w:jc w:val="both"/>
      </w:pPr>
      <w:r>
        <w:t xml:space="preserve">2.19.2. Несоответствие проекта организации, реализующей проект, требованиям к проекту, установленным </w:t>
      </w:r>
      <w:hyperlink w:anchor="Par213" w:history="1">
        <w:r>
          <w:rPr>
            <w:color w:val="0000FF"/>
          </w:rPr>
          <w:t>пунктом 2.10</w:t>
        </w:r>
      </w:hyperlink>
      <w:r>
        <w:t xml:space="preserve"> настоящего Порядка.</w:t>
      </w:r>
    </w:p>
    <w:p w:rsidR="00956FC0" w:rsidRDefault="00956FC0">
      <w:pPr>
        <w:pStyle w:val="ConsPlusNormal"/>
        <w:spacing w:before="220"/>
        <w:ind w:firstLine="540"/>
        <w:jc w:val="both"/>
      </w:pPr>
      <w:r>
        <w:t>2.19.3. Непредставление (представление не в полном объеме) документов</w:t>
      </w:r>
      <w:r w:rsidR="00090719">
        <w:t xml:space="preserve"> </w:t>
      </w:r>
      <w:r w:rsidR="00090719" w:rsidRPr="00090719">
        <w:rPr>
          <w:highlight w:val="yellow"/>
        </w:rPr>
        <w:t>и материалов</w:t>
      </w:r>
      <w:r>
        <w:t xml:space="preserve">, установленных </w:t>
      </w:r>
      <w:hyperlink w:anchor="Par109" w:history="1">
        <w:r>
          <w:rPr>
            <w:color w:val="0000FF"/>
          </w:rPr>
          <w:t>пунктом 2.7</w:t>
        </w:r>
      </w:hyperlink>
      <w:r>
        <w:t xml:space="preserve"> настоящего Порядка.</w:t>
      </w:r>
    </w:p>
    <w:p w:rsidR="00956FC0" w:rsidRDefault="00956FC0">
      <w:pPr>
        <w:pStyle w:val="ConsPlusNormal"/>
        <w:spacing w:before="220"/>
        <w:ind w:firstLine="540"/>
        <w:jc w:val="both"/>
      </w:pPr>
      <w:r>
        <w:t xml:space="preserve">2.19.4. Несоответствие представленных организацией, реализующей проект, документов требованиям, установленным </w:t>
      </w:r>
      <w:hyperlink w:anchor="Par109" w:history="1">
        <w:r>
          <w:rPr>
            <w:color w:val="0000FF"/>
          </w:rPr>
          <w:t>пунктом 2.7</w:t>
        </w:r>
      </w:hyperlink>
      <w:r>
        <w:t xml:space="preserve"> настоящего Порядка.</w:t>
      </w:r>
    </w:p>
    <w:p w:rsidR="00956FC0" w:rsidRDefault="00956FC0">
      <w:pPr>
        <w:pStyle w:val="ConsPlusNormal"/>
        <w:spacing w:before="220"/>
        <w:ind w:firstLine="540"/>
        <w:jc w:val="both"/>
      </w:pPr>
      <w:r w:rsidRPr="00090719">
        <w:rPr>
          <w:highlight w:val="yellow"/>
        </w:rPr>
        <w:t xml:space="preserve">2.19.5. </w:t>
      </w:r>
      <w:r w:rsidR="00090719" w:rsidRPr="00090719">
        <w:rPr>
          <w:highlight w:val="yellow"/>
        </w:rPr>
        <w:t>Наличие в заявлении и прилагаемых к нему документах и материалах, указанных в пункте 2.7 настоящего Порядка, технических ошибок (описок, опечаток, арифметических ошибок, ведущих к несоответствию сведений, содержащихся в представленных документах, другим сведениям, содержащимся в указанных документах)</w:t>
      </w:r>
      <w:r w:rsidRPr="00090719">
        <w:rPr>
          <w:highlight w:val="yellow"/>
        </w:rPr>
        <w:t>.</w:t>
      </w:r>
    </w:p>
    <w:p w:rsidR="00956FC0" w:rsidRDefault="00956FC0">
      <w:pPr>
        <w:pStyle w:val="ConsPlusNormal"/>
        <w:spacing w:before="220"/>
        <w:ind w:firstLine="540"/>
        <w:jc w:val="both"/>
      </w:pPr>
      <w:r>
        <w:t xml:space="preserve">2.19.6. Несоблюдение предельного срока, в течение которого возмещаются затраты, указанного в </w:t>
      </w:r>
      <w:hyperlink w:anchor="Par64" w:history="1">
        <w:r>
          <w:rPr>
            <w:color w:val="0000FF"/>
          </w:rPr>
          <w:t>пункте 1.9</w:t>
        </w:r>
      </w:hyperlink>
      <w:r>
        <w:t xml:space="preserve"> настоящего Порядка, и срока подачи документов, установленного </w:t>
      </w:r>
      <w:hyperlink w:anchor="Par109" w:history="1">
        <w:r>
          <w:rPr>
            <w:color w:val="0000FF"/>
          </w:rPr>
          <w:t>пунктом 2.7</w:t>
        </w:r>
      </w:hyperlink>
      <w:r>
        <w:t xml:space="preserve"> настоящего Порядка.</w:t>
      </w:r>
    </w:p>
    <w:p w:rsidR="000E0638" w:rsidRDefault="000E0638">
      <w:pPr>
        <w:pStyle w:val="ConsPlusNormal"/>
        <w:spacing w:before="220"/>
        <w:ind w:firstLine="540"/>
        <w:jc w:val="both"/>
      </w:pPr>
      <w:r w:rsidRPr="000E0638">
        <w:rPr>
          <w:highlight w:val="yellow"/>
        </w:rPr>
        <w:t>2.19.7. Недостоверность информации, содержащейся в заявлении и прилагаемых к нему документах и материалах, представленных организацией, реализующей проект, в соответствии с пунктом 2.7 настоящего Порядка.</w:t>
      </w:r>
    </w:p>
    <w:p w:rsidR="000E0638" w:rsidRPr="000E0638" w:rsidRDefault="00956FC0" w:rsidP="000E0638">
      <w:pPr>
        <w:pStyle w:val="ConsPlusNormal"/>
        <w:spacing w:before="220"/>
        <w:ind w:firstLine="540"/>
        <w:jc w:val="both"/>
        <w:rPr>
          <w:highlight w:val="yellow"/>
        </w:rPr>
      </w:pPr>
      <w:r w:rsidRPr="000E0638">
        <w:rPr>
          <w:highlight w:val="yellow"/>
        </w:rPr>
        <w:t xml:space="preserve">2.20. </w:t>
      </w:r>
      <w:r w:rsidR="000E0638" w:rsidRPr="000E0638">
        <w:rPr>
          <w:highlight w:val="yellow"/>
        </w:rPr>
        <w:t>При наличии хотя бы одного из оснований для отказа в предоставлении субсидии, указанных в пункте 2.19 настоящего Порядка, отраслевой (межотраслевой) орган готовит в пределах срока, указанного в пункте 2.18 настоящего Порядка, письмо о невозможности последующего предоставления субсидии (с указанием основания для отказа в предоставлении субсидии) и направляет его организации, реализующей проект.</w:t>
      </w:r>
    </w:p>
    <w:p w:rsidR="000E0638" w:rsidRPr="000E0638" w:rsidRDefault="000E0638" w:rsidP="000E0638">
      <w:pPr>
        <w:pStyle w:val="ConsPlusNormal"/>
        <w:spacing w:before="220"/>
        <w:ind w:firstLine="540"/>
        <w:jc w:val="both"/>
        <w:rPr>
          <w:highlight w:val="yellow"/>
        </w:rPr>
      </w:pPr>
      <w:r w:rsidRPr="000E0638">
        <w:rPr>
          <w:highlight w:val="yellow"/>
        </w:rPr>
        <w:t>В случае устранения обстоятельств, послуживших основанием для отказа в предоставлении субсидии, организация, реализующая проект, вправе в срок, установленный пунктом 2.7 настоящего Порядка, повторно подать документы в отраслевой (межотраслевой) орган в порядке, предусмотренном настоящим Порядком.</w:t>
      </w:r>
    </w:p>
    <w:p w:rsidR="000E0638" w:rsidRDefault="000E0638" w:rsidP="000E0638">
      <w:pPr>
        <w:pStyle w:val="ConsPlusNormal"/>
        <w:spacing w:before="220"/>
        <w:ind w:firstLine="540"/>
        <w:jc w:val="both"/>
      </w:pPr>
      <w:r w:rsidRPr="000E0638">
        <w:rPr>
          <w:highlight w:val="yellow"/>
        </w:rPr>
        <w:t>В случае если письмо о невозможности последующего предоставления субсидии направлено организации, реализующей проект, по основаниям, указанным в подпунктах 2.19.3 и (или) 2.19.5 настоящего Порядка, по окончании срока, установленного пунктом 2.7 настоящего Порядка, организация, реализующая проект, в срок не позднее 5-го рабочего дня после дня получения указанного письма вправе однократно направить уточненные (исправленные) заявление и прилагаемые к нему документы и материалы, указанные в пункте 2.7 настоящего Порядка, в отраслевой (межотраслевой) орган.</w:t>
      </w:r>
    </w:p>
    <w:p w:rsidR="00956FC0" w:rsidRDefault="00956FC0" w:rsidP="000E0638">
      <w:pPr>
        <w:pStyle w:val="ConsPlusNormal"/>
        <w:spacing w:before="220"/>
        <w:ind w:firstLine="540"/>
        <w:jc w:val="both"/>
      </w:pPr>
      <w:r w:rsidRPr="000E0638">
        <w:rPr>
          <w:highlight w:val="yellow"/>
        </w:rPr>
        <w:t>2.21. При отсутствии оснований для отказа в предоставлении субсидии отраслевой (межотраслевой) орган:</w:t>
      </w:r>
    </w:p>
    <w:p w:rsidR="00956FC0" w:rsidRDefault="00956FC0">
      <w:pPr>
        <w:pStyle w:val="ConsPlusNormal"/>
        <w:spacing w:before="220"/>
        <w:ind w:firstLine="540"/>
        <w:jc w:val="both"/>
      </w:pPr>
      <w:r>
        <w:t xml:space="preserve">2.21.1. В течение 35 рабочих дней со дня окончания проведения проверки, указанной в </w:t>
      </w:r>
      <w:hyperlink w:anchor="Par247" w:history="1">
        <w:r>
          <w:rPr>
            <w:color w:val="0000FF"/>
          </w:rPr>
          <w:t>пункте 2.18</w:t>
        </w:r>
      </w:hyperlink>
      <w:r>
        <w:t xml:space="preserve"> настоящего Порядка, проводит комплексный анализ поступивших в соответствии с </w:t>
      </w:r>
      <w:hyperlink w:anchor="Par109" w:history="1">
        <w:r>
          <w:rPr>
            <w:color w:val="0000FF"/>
          </w:rPr>
          <w:t>пунктом 2.7</w:t>
        </w:r>
      </w:hyperlink>
      <w:r>
        <w:t xml:space="preserve"> настоящего Порядка документов, а также осуществляет расчет предполагаемой общей суммы затрат, подлежащих возмещению, исходя из их содержания.</w:t>
      </w:r>
    </w:p>
    <w:p w:rsidR="00956FC0" w:rsidRDefault="00956FC0">
      <w:pPr>
        <w:pStyle w:val="ConsPlusNormal"/>
        <w:spacing w:before="220"/>
        <w:ind w:firstLine="540"/>
        <w:jc w:val="both"/>
      </w:pPr>
      <w:r>
        <w:t>2.21.2. По результатам проведенного комплексного анализа, указанного в подпункте 2.21.1 настоящего Порядка, в течение 3 рабочих дней готовит и направляет в организацию, реализующую проект</w:t>
      </w:r>
      <w:r w:rsidR="00EA7E5B" w:rsidRPr="00EA7E5B">
        <w:rPr>
          <w:highlight w:val="yellow"/>
        </w:rPr>
        <w:t>, не позднее 1 ноября года, предшествующего году предполагаемой даты предоставления субсидии,</w:t>
      </w:r>
      <w:r w:rsidR="00EA7E5B">
        <w:t xml:space="preserve"> </w:t>
      </w:r>
      <w:r>
        <w:t>письмо о возможности последующего предоставления субсидии.</w:t>
      </w:r>
    </w:p>
    <w:p w:rsidR="00956FC0" w:rsidRDefault="00956FC0">
      <w:pPr>
        <w:pStyle w:val="ConsPlusNormal"/>
        <w:spacing w:before="220"/>
        <w:ind w:firstLine="540"/>
        <w:jc w:val="both"/>
      </w:pPr>
      <w:r w:rsidRPr="00EA7E5B">
        <w:rPr>
          <w:highlight w:val="yellow"/>
        </w:rPr>
        <w:t xml:space="preserve">2.21.3. </w:t>
      </w:r>
      <w:r w:rsidR="00EA7E5B" w:rsidRPr="00EA7E5B">
        <w:rPr>
          <w:highlight w:val="yellow"/>
        </w:rPr>
        <w:t>Исключен.</w:t>
      </w:r>
    </w:p>
    <w:p w:rsidR="00956FC0" w:rsidRDefault="00956FC0">
      <w:pPr>
        <w:pStyle w:val="ConsPlusNormal"/>
        <w:spacing w:before="220"/>
        <w:ind w:firstLine="540"/>
        <w:jc w:val="both"/>
      </w:pPr>
      <w:r>
        <w:t>2.22. Отраслевой (межотраслевой) орган на основании представленных организацией, реализующей проект, сведений о прогнозируемом объеме налогов и обязательных платежей, подлежащих уплате в областной бюджет в связи с реализацией проекта, а также на основании результатов мониторинга условий соглашения о защите и поощрении капиталовложений и этапов реализации проекта в установленном порядке осуществляет внесение предложений об объеме государственной поддержки, подлежащей возмещению в соответствии с настоящим Порядком, при составлении проекта областного бюджета на очередной финансовый год и плановый период. Консолидированный прогноз объема государственной поддержки на очередной финансовый год и плановый период формируется с учетом анализа объема поступлений налогов, уплаченных в связи с реализацией проекта.</w:t>
      </w:r>
    </w:p>
    <w:p w:rsidR="00956FC0" w:rsidRDefault="00956FC0">
      <w:pPr>
        <w:pStyle w:val="ConsPlusNormal"/>
        <w:spacing w:before="220"/>
        <w:ind w:firstLine="540"/>
        <w:jc w:val="both"/>
      </w:pPr>
      <w:r>
        <w:t>2.23. Соглашение о предоставлении субсидии должно включать в том числе:</w:t>
      </w:r>
    </w:p>
    <w:p w:rsidR="00956FC0" w:rsidRDefault="00956FC0">
      <w:pPr>
        <w:pStyle w:val="ConsPlusNormal"/>
        <w:spacing w:before="220"/>
        <w:ind w:firstLine="540"/>
        <w:jc w:val="both"/>
      </w:pPr>
      <w:r>
        <w:t xml:space="preserve">2.23.1. Цель </w:t>
      </w:r>
      <w:r w:rsidR="002A049A">
        <w:t xml:space="preserve"> </w:t>
      </w:r>
      <w:r w:rsidR="002A049A" w:rsidRPr="002A049A">
        <w:rPr>
          <w:highlight w:val="yellow"/>
        </w:rPr>
        <w:t>и условия</w:t>
      </w:r>
      <w:r w:rsidR="002A049A">
        <w:t xml:space="preserve"> </w:t>
      </w:r>
      <w:r>
        <w:t>предоставления субсидии, установленную настоящим Порядком, и размер субсидии.</w:t>
      </w:r>
    </w:p>
    <w:p w:rsidR="00956FC0" w:rsidRDefault="00956FC0">
      <w:pPr>
        <w:pStyle w:val="ConsPlusNormal"/>
        <w:spacing w:before="220"/>
        <w:ind w:firstLine="540"/>
        <w:jc w:val="both"/>
      </w:pPr>
      <w:r>
        <w:t>2.23.2. Права и обязанности сторон соглашения о предоставлении субсидии.</w:t>
      </w:r>
    </w:p>
    <w:p w:rsidR="00956FC0" w:rsidRDefault="00956FC0">
      <w:pPr>
        <w:pStyle w:val="ConsPlusNormal"/>
        <w:spacing w:before="220"/>
        <w:ind w:firstLine="540"/>
        <w:jc w:val="both"/>
      </w:pPr>
      <w:r>
        <w:t xml:space="preserve">2.23.3. Согласие организации, реализующей проект, на осуществление отраслевым (межотраслевым) органом </w:t>
      </w:r>
      <w:r w:rsidRPr="002A049A">
        <w:rPr>
          <w:highlight w:val="yellow"/>
        </w:rPr>
        <w:t>провер</w:t>
      </w:r>
      <w:r w:rsidR="002A049A" w:rsidRPr="002A049A">
        <w:rPr>
          <w:highlight w:val="yellow"/>
        </w:rPr>
        <w:t>ок</w:t>
      </w:r>
      <w:r w:rsidRPr="002A049A">
        <w:rPr>
          <w:highlight w:val="yellow"/>
        </w:rPr>
        <w:t xml:space="preserve"> соблюдения</w:t>
      </w:r>
      <w:r>
        <w:t xml:space="preserve"> организацией, реализующей проект, порядка и условий предоставления субсидии, установленных соглашением о предоставлении субсидии и настоящим Порядком, в том числе в части достижения результата предоставления субсидии, и органами государственного финансового контроля проверок в соответствии со </w:t>
      </w:r>
      <w:hyperlink r:id="rId32" w:history="1">
        <w:r>
          <w:rPr>
            <w:color w:val="0000FF"/>
          </w:rPr>
          <w:t>статьями 268.1</w:t>
        </w:r>
      </w:hyperlink>
      <w:r>
        <w:t xml:space="preserve"> и </w:t>
      </w:r>
      <w:hyperlink r:id="rId33" w:history="1">
        <w:r>
          <w:rPr>
            <w:color w:val="0000FF"/>
          </w:rPr>
          <w:t>269.2</w:t>
        </w:r>
      </w:hyperlink>
      <w:r>
        <w:t xml:space="preserve"> Бюджетного кодекса Российской Федерации.</w:t>
      </w:r>
    </w:p>
    <w:p w:rsidR="00956FC0" w:rsidRDefault="00956FC0">
      <w:pPr>
        <w:pStyle w:val="ConsPlusNormal"/>
        <w:spacing w:before="220"/>
        <w:ind w:firstLine="540"/>
        <w:jc w:val="both"/>
      </w:pPr>
      <w:r>
        <w:t>2.23.4. Условия расторжения соглашения о предоставлении субсидии, включая условие его одностороннего расторжения отраслевым органом в случае нарушения организацией, реализующей проект, условий предоставления субсидии.</w:t>
      </w:r>
    </w:p>
    <w:p w:rsidR="002A049A" w:rsidRDefault="00956FC0">
      <w:pPr>
        <w:pStyle w:val="ConsPlusNormal"/>
        <w:spacing w:before="220"/>
        <w:ind w:firstLine="540"/>
        <w:jc w:val="both"/>
      </w:pPr>
      <w:r w:rsidRPr="002A049A">
        <w:rPr>
          <w:highlight w:val="yellow"/>
        </w:rPr>
        <w:t xml:space="preserve">2.23.5. </w:t>
      </w:r>
      <w:r w:rsidR="002A049A" w:rsidRPr="002A049A">
        <w:rPr>
          <w:highlight w:val="yellow"/>
        </w:rPr>
        <w:t>Порядок возврата субсидии в областной бюджет в случае нарушения условий, установленных при предоставлении субсидии.</w:t>
      </w:r>
    </w:p>
    <w:p w:rsidR="004B4E1C" w:rsidRDefault="004B4E1C">
      <w:pPr>
        <w:pStyle w:val="ConsPlusNormal"/>
        <w:spacing w:before="220"/>
        <w:ind w:firstLine="540"/>
        <w:jc w:val="both"/>
      </w:pPr>
      <w:r w:rsidRPr="004B4E1C">
        <w:rPr>
          <w:highlight w:val="yellow"/>
        </w:rPr>
        <w:t>2.23.5–1. Обязательство организации, реализующей проект, в случае расторжения соглашения о защите и поощрении капиталовложений, стороной которого является Кировская область, по основаниям, предусмотренным частями 13 и 14 статьи 11 Федерального закона                         от 01.04.2020 № 69-ФЗ, или признания такого соглашения недействительным в соответствии с гражданским законодательством, а также в случае нарушения условий и порядка предоставления субсидии, установленных при предоставлении субсидии, возвратить в областной бюджет средства в размере предоставленной субсидии (в размере, использованном с допущением нарушения).</w:t>
      </w:r>
    </w:p>
    <w:p w:rsidR="00956FC0" w:rsidRDefault="00956FC0">
      <w:pPr>
        <w:pStyle w:val="ConsPlusNormal"/>
        <w:spacing w:before="220"/>
        <w:ind w:firstLine="540"/>
        <w:jc w:val="both"/>
      </w:pPr>
      <w:r>
        <w:t>2.23.6. Запрет приобретения организацией, реализующей проект, за счет полученных из областного бюджета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связанных с достижением целей предоставления субсидии.</w:t>
      </w:r>
    </w:p>
    <w:p w:rsidR="00956FC0" w:rsidRDefault="00956FC0">
      <w:pPr>
        <w:pStyle w:val="ConsPlusNormal"/>
        <w:spacing w:before="220"/>
        <w:ind w:firstLine="540"/>
        <w:jc w:val="both"/>
      </w:pPr>
      <w:r w:rsidRPr="004B4E1C">
        <w:rPr>
          <w:highlight w:val="yellow"/>
        </w:rPr>
        <w:t>2.23.7. Положения, предусматривающие обязанность организации, реализующей проект, заключить дополнительные соглашения к договорам банковского счета, заключенным с кредитными организациями, содержащие условия о возможности бесспорного списания по требованию отраслевого (межотраслевого) органа денежных средств со счетов, открытых юридическому лицу в указанных кредитных организациях, в размере, не превышающем размера субсидии, в случае нарушения условий, установлен</w:t>
      </w:r>
      <w:r w:rsidR="004B4E1C" w:rsidRPr="004B4E1C">
        <w:rPr>
          <w:highlight w:val="yellow"/>
        </w:rPr>
        <w:t>ных при предоставлении субсидии</w:t>
      </w:r>
      <w:r w:rsidRPr="004B4E1C">
        <w:rPr>
          <w:highlight w:val="yellow"/>
        </w:rPr>
        <w:t>.</w:t>
      </w:r>
    </w:p>
    <w:p w:rsidR="00956FC0" w:rsidRDefault="00956FC0" w:rsidP="007326D3">
      <w:pPr>
        <w:pStyle w:val="ConsPlusNormal"/>
        <w:spacing w:before="220"/>
        <w:ind w:firstLine="540"/>
        <w:jc w:val="both"/>
      </w:pPr>
      <w:r w:rsidRPr="007326D3">
        <w:rPr>
          <w:highlight w:val="yellow"/>
        </w:rPr>
        <w:t xml:space="preserve">2.23.8. </w:t>
      </w:r>
      <w:r w:rsidR="007326D3" w:rsidRPr="007326D3">
        <w:rPr>
          <w:highlight w:val="yellow"/>
        </w:rPr>
        <w:t>Порядок, формы и сроки представления отчетности о выполнении условий соглашения о предоставлении субсидии</w:t>
      </w:r>
      <w:r w:rsidRPr="007326D3">
        <w:rPr>
          <w:highlight w:val="yellow"/>
        </w:rPr>
        <w:t>.</w:t>
      </w:r>
    </w:p>
    <w:p w:rsidR="007326D3" w:rsidRPr="005C1F69" w:rsidRDefault="007326D3" w:rsidP="007326D3">
      <w:pPr>
        <w:pStyle w:val="ConsPlusNormal"/>
        <w:spacing w:before="220"/>
        <w:ind w:firstLine="540"/>
        <w:jc w:val="both"/>
        <w:rPr>
          <w:highlight w:val="yellow"/>
        </w:rPr>
      </w:pPr>
      <w:bookmarkStart w:id="21" w:name="Par276"/>
      <w:bookmarkStart w:id="22" w:name="Par278"/>
      <w:bookmarkEnd w:id="21"/>
      <w:bookmarkEnd w:id="22"/>
      <w:r w:rsidRPr="005C1F69">
        <w:rPr>
          <w:highlight w:val="yellow"/>
        </w:rPr>
        <w:t>2.23.9. Обязательство организации, реализующей проект, соблюдать порядок и условия предоставления субсидии, установленные настоящим Порядком.</w:t>
      </w:r>
    </w:p>
    <w:p w:rsidR="007326D3" w:rsidRPr="005C1F69" w:rsidRDefault="007326D3" w:rsidP="007326D3">
      <w:pPr>
        <w:pStyle w:val="ConsPlusNormal"/>
        <w:spacing w:before="220"/>
        <w:ind w:firstLine="540"/>
        <w:jc w:val="both"/>
        <w:rPr>
          <w:highlight w:val="yellow"/>
        </w:rPr>
      </w:pPr>
      <w:r w:rsidRPr="005C1F69">
        <w:rPr>
          <w:highlight w:val="yellow"/>
        </w:rPr>
        <w:t>2.24. Для заключения соглашения о предоставлении субсидии организация, реализующая проект, представляет в отраслевой (межотраслевой) орган не чаще одного раза в год и не позднее 1 апреля года, в котором планируется предоставление субсидии, заявление о заключении соглашения о предоставлении субсидии (в свободной форме), включающее расчет объема возмещения затрат, указанных в части 1 статьи 15 Федерального закона от 01.04.2020 № 69-ФЗ, с учетом мер прямой государственной поддержки за отчетный финансовый год, а также документы, предусмотренные подпунктом 2.7.1 настоящего Порядка.</w:t>
      </w:r>
    </w:p>
    <w:p w:rsidR="005C1F69" w:rsidRDefault="007326D3" w:rsidP="007326D3">
      <w:pPr>
        <w:pStyle w:val="ConsPlusNormal"/>
        <w:spacing w:before="220"/>
        <w:ind w:firstLine="540"/>
        <w:jc w:val="both"/>
      </w:pPr>
      <w:r w:rsidRPr="005C1F69">
        <w:rPr>
          <w:highlight w:val="yellow"/>
        </w:rPr>
        <w:t>Наряду с указанным заявлением организация, реализующая проект, может представить сведения для заключения соглашения о предоставлении субсидии в соответствии с типовой формой, установленной министерс</w:t>
      </w:r>
      <w:r w:rsidR="005C1F69" w:rsidRPr="005C1F69">
        <w:rPr>
          <w:highlight w:val="yellow"/>
        </w:rPr>
        <w:t>твом финансов Кировской области</w:t>
      </w:r>
      <w:r w:rsidRPr="005C1F69">
        <w:rPr>
          <w:highlight w:val="yellow"/>
        </w:rPr>
        <w:t>.</w:t>
      </w:r>
    </w:p>
    <w:p w:rsidR="00956FC0" w:rsidRDefault="00956FC0" w:rsidP="007326D3">
      <w:pPr>
        <w:pStyle w:val="ConsPlusNormal"/>
        <w:spacing w:before="220"/>
        <w:ind w:firstLine="540"/>
        <w:jc w:val="both"/>
      </w:pPr>
      <w:r>
        <w:t xml:space="preserve">2.25. Отраслевой (межотраслевой) орган </w:t>
      </w:r>
      <w:r w:rsidRPr="005C1F69">
        <w:rPr>
          <w:highlight w:val="yellow"/>
        </w:rPr>
        <w:t>в течение 1</w:t>
      </w:r>
      <w:r w:rsidR="005C1F69" w:rsidRPr="005C1F69">
        <w:rPr>
          <w:highlight w:val="yellow"/>
        </w:rPr>
        <w:t>5</w:t>
      </w:r>
      <w:r w:rsidRPr="005C1F69">
        <w:rPr>
          <w:highlight w:val="yellow"/>
        </w:rPr>
        <w:t xml:space="preserve"> рабочих дней</w:t>
      </w:r>
      <w:r>
        <w:t xml:space="preserve"> со дня представления организацией, реализующей проект, документов, указанных в </w:t>
      </w:r>
      <w:hyperlink w:anchor="Par276" w:history="1">
        <w:r>
          <w:rPr>
            <w:color w:val="0000FF"/>
          </w:rPr>
          <w:t>пункте 2.24</w:t>
        </w:r>
      </w:hyperlink>
      <w:r>
        <w:t xml:space="preserve"> настоящего Порядка, осуществляет:</w:t>
      </w:r>
    </w:p>
    <w:p w:rsidR="00956FC0" w:rsidRDefault="00956FC0">
      <w:pPr>
        <w:pStyle w:val="ConsPlusNormal"/>
        <w:spacing w:before="220"/>
        <w:ind w:firstLine="540"/>
        <w:jc w:val="both"/>
      </w:pPr>
      <w:r>
        <w:t xml:space="preserve">2.25.1. Проверку на соответствие организации, реализующей проект, требованиям, указанным в </w:t>
      </w:r>
      <w:hyperlink w:anchor="Par200" w:history="1">
        <w:r>
          <w:rPr>
            <w:color w:val="0000FF"/>
          </w:rPr>
          <w:t>пункте 2.9</w:t>
        </w:r>
      </w:hyperlink>
      <w:r>
        <w:t xml:space="preserve"> настоящего Порядка.</w:t>
      </w:r>
    </w:p>
    <w:p w:rsidR="00956FC0" w:rsidRDefault="00956FC0">
      <w:pPr>
        <w:pStyle w:val="ConsPlusNormal"/>
        <w:spacing w:before="220"/>
        <w:ind w:firstLine="540"/>
        <w:jc w:val="both"/>
      </w:pPr>
      <w:r>
        <w:t xml:space="preserve">2.25.2. Проверку наличия лимитов бюджетных обязательств, доведенных в установленном порядке до отраслевого (межотраслевого) органа на год предоставления субсидии на цель, указанную в </w:t>
      </w:r>
      <w:hyperlink w:anchor="Par58" w:history="1">
        <w:r>
          <w:rPr>
            <w:color w:val="0000FF"/>
          </w:rPr>
          <w:t>пункте 1.3</w:t>
        </w:r>
      </w:hyperlink>
      <w:r>
        <w:t xml:space="preserve"> настоящего Порядка.</w:t>
      </w:r>
    </w:p>
    <w:p w:rsidR="00956FC0" w:rsidRDefault="00956FC0">
      <w:pPr>
        <w:pStyle w:val="ConsPlusNormal"/>
        <w:spacing w:before="220"/>
        <w:ind w:firstLine="540"/>
        <w:jc w:val="both"/>
      </w:pPr>
      <w:r>
        <w:t xml:space="preserve">2.26. В случае несоответствия организации, реализующей проект, требованиям, указанным в </w:t>
      </w:r>
      <w:hyperlink w:anchor="Par200" w:history="1">
        <w:r>
          <w:rPr>
            <w:color w:val="0000FF"/>
          </w:rPr>
          <w:t>пункте 2.9</w:t>
        </w:r>
      </w:hyperlink>
      <w:r>
        <w:t xml:space="preserve"> настоящего Порядка, и (или) отсутствия лимитов бюджетных обязательств, доведенных в установленном порядке до отраслевого (межотраслевого) органа на год предоставления субсидии на цель, указанную в </w:t>
      </w:r>
      <w:hyperlink w:anchor="Par58" w:history="1">
        <w:r>
          <w:rPr>
            <w:color w:val="0000FF"/>
          </w:rPr>
          <w:t>пункте 1.3</w:t>
        </w:r>
      </w:hyperlink>
      <w:r>
        <w:t xml:space="preserve"> настоящего Порядка, отраслевой (межотраслевой) орган в течение 3 рабочих дней с даты завершения проверок, указанных в </w:t>
      </w:r>
      <w:hyperlink w:anchor="Par278" w:history="1">
        <w:r>
          <w:rPr>
            <w:color w:val="0000FF"/>
          </w:rPr>
          <w:t>пункте 2.25</w:t>
        </w:r>
      </w:hyperlink>
      <w:r>
        <w:t xml:space="preserve"> настоящего Порядка, направляет организации, реализующей проект, уведомление о невозможности заключения соглашения о предоставлении субсидии.</w:t>
      </w:r>
    </w:p>
    <w:p w:rsidR="00956FC0" w:rsidRDefault="00956FC0">
      <w:pPr>
        <w:pStyle w:val="ConsPlusNormal"/>
        <w:spacing w:before="220"/>
        <w:ind w:firstLine="540"/>
        <w:jc w:val="both"/>
      </w:pPr>
      <w:r>
        <w:t xml:space="preserve">2.27. В случае соответствия организации, реализующей проект, требованиям, указанным в пункте 2.9 настоящего Порядка, и наличия лимитов бюджетных обязательств, доведенных в установленном порядке до отраслевого (межотраслевого) органа на год предоставления субсидии на цель, указанную в пункте 1.3 настоящего Порядка, отраслевой (межотраслевой) орган </w:t>
      </w:r>
      <w:r w:rsidR="00415200" w:rsidRPr="00415200">
        <w:rPr>
          <w:highlight w:val="yellow"/>
        </w:rPr>
        <w:t>осуществляет в установленном порядке подготовку проекта правового акта Правительства Кировской области о заключении соглашения о предоставлении субсидии и после вступления в силу правового акта Правительства Кировской области о заключении соглашения о предоставлении субсидии направляет его копию в адрес организации, реализующей проект, не позднее 3 рабочих дней с даты его вступления в силу</w:t>
      </w:r>
      <w:r>
        <w:t>.</w:t>
      </w:r>
    </w:p>
    <w:p w:rsidR="00956FC0" w:rsidRDefault="00956FC0">
      <w:pPr>
        <w:pStyle w:val="ConsPlusNormal"/>
        <w:spacing w:before="220"/>
        <w:ind w:firstLine="540"/>
        <w:jc w:val="both"/>
      </w:pPr>
      <w:r w:rsidRPr="00415200">
        <w:rPr>
          <w:highlight w:val="yellow"/>
        </w:rPr>
        <w:t xml:space="preserve">2.28. </w:t>
      </w:r>
      <w:r w:rsidR="00415200" w:rsidRPr="00415200">
        <w:rPr>
          <w:highlight w:val="yellow"/>
        </w:rPr>
        <w:t>Предоставление субсидии организации, реализующей проект, осуществляется в году, следующем за годом обращения организации, реализующей проект, за возмещением затрат. Для предоставления субсидии организация, реализующая проект, заключает соглашение о предоставлении субсидии с отраслевым (межотраслевым) органом</w:t>
      </w:r>
      <w:r w:rsidRPr="00415200">
        <w:rPr>
          <w:highlight w:val="yellow"/>
        </w:rPr>
        <w:t>.</w:t>
      </w:r>
    </w:p>
    <w:p w:rsidR="00956FC0" w:rsidRDefault="00956FC0">
      <w:pPr>
        <w:pStyle w:val="ConsPlusNormal"/>
        <w:spacing w:before="220"/>
        <w:ind w:firstLine="540"/>
        <w:jc w:val="both"/>
      </w:pPr>
      <w:r>
        <w:t xml:space="preserve">Предоставление субсидии осуществляется не позднее 28-го числа 3-го месяца, следующего за предельным сроком подачи заявления о заключении соглашения о предоставлении субсидии, указанного в </w:t>
      </w:r>
      <w:hyperlink w:anchor="Par276" w:history="1">
        <w:r>
          <w:rPr>
            <w:color w:val="0000FF"/>
          </w:rPr>
          <w:t>пункте 2.24</w:t>
        </w:r>
      </w:hyperlink>
      <w:r>
        <w:t xml:space="preserve"> настоящего Порядка, в размере, определенном с учетом положений </w:t>
      </w:r>
      <w:hyperlink w:anchor="Par90" w:history="1">
        <w:r>
          <w:rPr>
            <w:color w:val="0000FF"/>
          </w:rPr>
          <w:t>пунктов 2.5</w:t>
        </w:r>
      </w:hyperlink>
      <w:r>
        <w:t xml:space="preserve"> и </w:t>
      </w:r>
      <w:hyperlink w:anchor="Par108" w:history="1">
        <w:r>
          <w:rPr>
            <w:color w:val="0000FF"/>
          </w:rPr>
          <w:t>2.6</w:t>
        </w:r>
      </w:hyperlink>
      <w:r>
        <w:t xml:space="preserve"> настоящего Порядка, не превышающем размера </w:t>
      </w:r>
      <w:r w:rsidR="00415200" w:rsidRPr="00415200">
        <w:rPr>
          <w:highlight w:val="yellow"/>
        </w:rPr>
        <w:t>исчисленных к уплате</w:t>
      </w:r>
      <w:r>
        <w:t xml:space="preserve"> и фактически уплаченных организацией, реализующей проект, обязательных платежей в областной бюджет в связи с реализацией проекта в отчетном финансовом году.</w:t>
      </w:r>
    </w:p>
    <w:p w:rsidR="00161DB7" w:rsidRDefault="00956FC0" w:rsidP="00161DB7">
      <w:pPr>
        <w:pStyle w:val="ConsPlusNormal"/>
        <w:spacing w:before="220"/>
        <w:ind w:firstLine="540"/>
        <w:jc w:val="both"/>
      </w:pPr>
      <w:r>
        <w:t>2.29. Субсидии перечисляются на счета, открытые организациям, реализующим проекты, в кредитных организациях, если иное не установлено актами Правительства Российской Федерации или соглашениями о предоставлении субсидий.</w:t>
      </w:r>
    </w:p>
    <w:p w:rsidR="00161DB7" w:rsidRPr="00161DB7" w:rsidRDefault="00161DB7" w:rsidP="00161DB7">
      <w:pPr>
        <w:pStyle w:val="ConsPlusNormal"/>
        <w:spacing w:before="220"/>
        <w:ind w:firstLine="540"/>
        <w:jc w:val="both"/>
        <w:rPr>
          <w:highlight w:val="yellow"/>
        </w:rPr>
      </w:pPr>
      <w:r w:rsidRPr="00161DB7">
        <w:rPr>
          <w:highlight w:val="yellow"/>
        </w:rPr>
        <w:t>2.30. Субсидия предоставляется ежегодно при предоставлении организацией, реализующей проект, заявления, указанного в пункте 2.24 настоящего Порядка, до истечения срока возмещения затрат или исчерпания объема возмещения затрат (в зависимости от того, какая дата наступит ранее). В случае если в году, следующем за годом предоставления субсидии, на основании сведений об исчисленных к уплате и фактически уплаченных организацией, реализующей проект, налогах и иных обязательных платежах в связи с реализацией проекта, в том числе уточненных налоговых и таможенных деклараций, выявлена переплата, организация, реализующая проект, обязана вернуть излишне полученные средства в областной бюджет.</w:t>
      </w:r>
    </w:p>
    <w:p w:rsidR="00161DB7" w:rsidRPr="00161DB7" w:rsidRDefault="00161DB7" w:rsidP="00161DB7">
      <w:pPr>
        <w:pStyle w:val="ConsPlusNormal"/>
        <w:spacing w:before="220"/>
        <w:ind w:firstLine="540"/>
        <w:jc w:val="both"/>
        <w:rPr>
          <w:highlight w:val="yellow"/>
        </w:rPr>
      </w:pPr>
      <w:r w:rsidRPr="00161DB7">
        <w:rPr>
          <w:highlight w:val="yellow"/>
        </w:rPr>
        <w:t>2.31. Организация, реализующая проект, ежегодно, не позднее 15 апреля финансового года представляет в отраслевой (межотраслевой) орган сведения об использовании (планировании использования) в качестве источника финансирования мер прямой государственной поддержки в отношении проекта, а также об исчисленных для уплаты или фактически уплаченных в областной бюджет налогах и обязательных платежах.</w:t>
      </w:r>
    </w:p>
    <w:p w:rsidR="00161DB7" w:rsidRPr="00161DB7" w:rsidRDefault="00161DB7" w:rsidP="00161DB7">
      <w:pPr>
        <w:pStyle w:val="ConsPlusNormal"/>
        <w:spacing w:before="220"/>
        <w:ind w:firstLine="540"/>
        <w:jc w:val="both"/>
        <w:rPr>
          <w:highlight w:val="yellow"/>
        </w:rPr>
      </w:pPr>
      <w:r w:rsidRPr="00161DB7">
        <w:rPr>
          <w:highlight w:val="yellow"/>
        </w:rPr>
        <w:t>2.32. Результатом предоставления субсидии являются:</w:t>
      </w:r>
    </w:p>
    <w:p w:rsidR="00161DB7" w:rsidRPr="00161DB7" w:rsidRDefault="00161DB7" w:rsidP="00161DB7">
      <w:pPr>
        <w:pStyle w:val="ConsPlusNormal"/>
        <w:spacing w:before="220"/>
        <w:ind w:firstLine="540"/>
        <w:jc w:val="both"/>
        <w:rPr>
          <w:highlight w:val="yellow"/>
        </w:rPr>
      </w:pPr>
      <w:r w:rsidRPr="00161DB7">
        <w:rPr>
          <w:highlight w:val="yellow"/>
        </w:rPr>
        <w:t>количество введенных в эксплуатацию объектов обеспечивающей и (или) сопутствующей инфраструктур, необходимых для реализации инвестиционного проекта, и (или) количество завершенных мероприятий по демонтажу объектов, расположенных на территориях военных городков (в части жилищного строительства);</w:t>
      </w:r>
    </w:p>
    <w:p w:rsidR="00161DB7" w:rsidRPr="00161DB7" w:rsidRDefault="00161DB7" w:rsidP="00161DB7">
      <w:pPr>
        <w:pStyle w:val="ConsPlusNormal"/>
        <w:spacing w:before="220"/>
        <w:ind w:firstLine="540"/>
        <w:jc w:val="both"/>
        <w:rPr>
          <w:highlight w:val="yellow"/>
        </w:rPr>
      </w:pPr>
      <w:r w:rsidRPr="00161DB7">
        <w:rPr>
          <w:highlight w:val="yellow"/>
        </w:rPr>
        <w:t>количество завершенных в установленные соглашением о защите и поощрении капиталовложений, стороной которого является Кировская область, сроки этапов инвестиционного проекта.</w:t>
      </w:r>
    </w:p>
    <w:p w:rsidR="00161DB7" w:rsidRPr="00161DB7" w:rsidRDefault="00161DB7" w:rsidP="00161DB7">
      <w:pPr>
        <w:pStyle w:val="ConsPlusNormal"/>
        <w:spacing w:before="220"/>
        <w:ind w:firstLine="540"/>
        <w:jc w:val="both"/>
        <w:rPr>
          <w:highlight w:val="yellow"/>
        </w:rPr>
      </w:pPr>
      <w:r w:rsidRPr="00161DB7">
        <w:rPr>
          <w:highlight w:val="yellow"/>
        </w:rPr>
        <w:t>Показателем, обеспечивающим достижение указанного в абзаце третьем пункта 2.32 настоящего Порядка результата, является количество объектов капитального строительства, введенных в эксплуатацию.</w:t>
      </w:r>
    </w:p>
    <w:p w:rsidR="00161DB7" w:rsidRDefault="00161DB7" w:rsidP="00161DB7">
      <w:pPr>
        <w:pStyle w:val="ConsPlusNormal"/>
        <w:jc w:val="both"/>
      </w:pPr>
      <w:r w:rsidRPr="00161DB7">
        <w:rPr>
          <w:highlight w:val="yellow"/>
        </w:rPr>
        <w:t>Значение результата предоставления субсидии устанавливается в соглашении о предоставлении субсидии.</w:t>
      </w:r>
    </w:p>
    <w:p w:rsidR="00956FC0" w:rsidRDefault="00956FC0">
      <w:pPr>
        <w:pStyle w:val="ConsPlusNormal"/>
        <w:ind w:firstLine="540"/>
        <w:jc w:val="both"/>
        <w:outlineLvl w:val="1"/>
        <w:rPr>
          <w:b/>
          <w:bCs/>
        </w:rPr>
      </w:pPr>
      <w:r>
        <w:rPr>
          <w:b/>
          <w:bCs/>
        </w:rPr>
        <w:t>3. Требования к отчетности</w:t>
      </w:r>
    </w:p>
    <w:p w:rsidR="00956FC0" w:rsidRDefault="00956FC0">
      <w:pPr>
        <w:pStyle w:val="ConsPlusNormal"/>
        <w:jc w:val="both"/>
      </w:pPr>
    </w:p>
    <w:p w:rsidR="00956FC0" w:rsidRDefault="00956FC0">
      <w:pPr>
        <w:pStyle w:val="ConsPlusNormal"/>
        <w:ind w:firstLine="540"/>
        <w:jc w:val="both"/>
      </w:pPr>
      <w:bookmarkStart w:id="23" w:name="Par293"/>
      <w:bookmarkEnd w:id="23"/>
      <w:r>
        <w:t>3.1. Организация, реализующая проект, представляет через систему электронного документооборота ГИС "Капиталовложения" в отраслевой (межотраслевой) орган по формам, устанавливаемым в соглашении о предоставлении субсидии:</w:t>
      </w:r>
    </w:p>
    <w:p w:rsidR="00956FC0" w:rsidRDefault="00956FC0">
      <w:pPr>
        <w:pStyle w:val="ConsPlusNormal"/>
        <w:spacing w:before="220"/>
        <w:ind w:firstLine="540"/>
        <w:jc w:val="both"/>
      </w:pPr>
      <w:r>
        <w:t xml:space="preserve">отчет о достижении значения результата предоставления субсидии, установленного в соответствии с </w:t>
      </w:r>
      <w:hyperlink w:anchor="Par288" w:history="1">
        <w:r>
          <w:rPr>
            <w:color w:val="0000FF"/>
          </w:rPr>
          <w:t>пунктом 2.32</w:t>
        </w:r>
      </w:hyperlink>
      <w:r>
        <w:t xml:space="preserve"> настоящего Порядка;</w:t>
      </w:r>
    </w:p>
    <w:p w:rsidR="00956FC0" w:rsidRDefault="00956FC0">
      <w:pPr>
        <w:pStyle w:val="ConsPlusNormal"/>
        <w:spacing w:before="220"/>
        <w:ind w:firstLine="540"/>
        <w:jc w:val="both"/>
      </w:pPr>
      <w:r>
        <w:t>отчет о расходах, источником финансового обеспечения которых является субсидия;</w:t>
      </w:r>
    </w:p>
    <w:p w:rsidR="00956FC0" w:rsidRDefault="00956FC0">
      <w:pPr>
        <w:pStyle w:val="ConsPlusNormal"/>
        <w:spacing w:before="220"/>
        <w:ind w:firstLine="540"/>
        <w:jc w:val="both"/>
      </w:pPr>
      <w:r>
        <w:t xml:space="preserve">отчет об использовании (планировании использования) в качестве источника финансирования </w:t>
      </w:r>
      <w:r w:rsidRPr="00C373AF">
        <w:rPr>
          <w:highlight w:val="yellow"/>
        </w:rPr>
        <w:t>иных мер</w:t>
      </w:r>
      <w:r w:rsidR="00C373AF" w:rsidRPr="00C373AF">
        <w:rPr>
          <w:highlight w:val="yellow"/>
        </w:rPr>
        <w:t xml:space="preserve"> прямой государственной</w:t>
      </w:r>
      <w:r w:rsidRPr="00C373AF">
        <w:rPr>
          <w:highlight w:val="yellow"/>
        </w:rPr>
        <w:t xml:space="preserve"> поддержки</w:t>
      </w:r>
      <w:r>
        <w:t xml:space="preserve"> деятельности организации, реализующей проект;</w:t>
      </w:r>
    </w:p>
    <w:p w:rsidR="00956FC0" w:rsidRDefault="00956FC0">
      <w:pPr>
        <w:pStyle w:val="ConsPlusNormal"/>
        <w:spacing w:before="220"/>
        <w:ind w:firstLine="540"/>
        <w:jc w:val="both"/>
      </w:pPr>
      <w:r>
        <w:t>информацию об исчисленных для уплаты и фактически уплаченных в областной бюджет налогах и обязательных платежах.</w:t>
      </w:r>
    </w:p>
    <w:p w:rsidR="00956FC0" w:rsidRDefault="00956FC0">
      <w:pPr>
        <w:pStyle w:val="ConsPlusNormal"/>
        <w:spacing w:before="220"/>
        <w:ind w:firstLine="540"/>
        <w:jc w:val="both"/>
      </w:pPr>
      <w:r>
        <w:t>3.2. Отчеты, указанные в абзацах втором и третьем пункта 3.1 настоящего Порядка, представляются не позднее 5 апреля года, следующего за годом предоставления субсидии, в течение 3 лет с даты предоставления субсидии.</w:t>
      </w:r>
    </w:p>
    <w:p w:rsidR="00956FC0" w:rsidRDefault="00956FC0">
      <w:pPr>
        <w:pStyle w:val="ConsPlusNormal"/>
        <w:spacing w:before="220"/>
        <w:ind w:firstLine="540"/>
        <w:jc w:val="both"/>
      </w:pPr>
      <w:r>
        <w:t>Отчеты, указанные в абзацах четвертом и пятом пункта 3.1 настоящего Порядка, представляются ежегодно, не позднее 15 апреля текущего финансового года.</w:t>
      </w:r>
    </w:p>
    <w:p w:rsidR="00956FC0" w:rsidRDefault="00956FC0">
      <w:pPr>
        <w:pStyle w:val="ConsPlusNormal"/>
        <w:spacing w:before="220"/>
        <w:ind w:firstLine="540"/>
        <w:jc w:val="both"/>
      </w:pPr>
      <w:r>
        <w:t xml:space="preserve">3.3. Орган отраслевой (межотраслевой) компетенции в течение 5 рабочих дней с даты получения документов, указанных в </w:t>
      </w:r>
      <w:hyperlink w:anchor="Par293" w:history="1">
        <w:r>
          <w:rPr>
            <w:color w:val="0000FF"/>
          </w:rPr>
          <w:t>пункте 3.1</w:t>
        </w:r>
      </w:hyperlink>
      <w:r>
        <w:t xml:space="preserve"> настоящего Порядка, рассматривает их на предмет полноты (комплектности) и соответствия формам, установленным соглашением о предоставлении субсидии, а также отсутствия в них технических ошибок.</w:t>
      </w:r>
    </w:p>
    <w:p w:rsidR="00956FC0" w:rsidRDefault="00956FC0">
      <w:pPr>
        <w:pStyle w:val="ConsPlusNormal"/>
        <w:spacing w:before="220"/>
        <w:ind w:firstLine="540"/>
        <w:jc w:val="both"/>
      </w:pPr>
      <w:r>
        <w:t xml:space="preserve">3.4. В случае выявления неполноты представленных документов, указанных в </w:t>
      </w:r>
      <w:hyperlink w:anchor="Par293" w:history="1">
        <w:r>
          <w:rPr>
            <w:color w:val="0000FF"/>
          </w:rPr>
          <w:t>пункте 3.1</w:t>
        </w:r>
      </w:hyperlink>
      <w:r>
        <w:t xml:space="preserve"> настоящего Порядка, и (или) их несоответствия формам, установленным соглашением о предоставлении субсидии, и (или) наличия в них технических ошибок, направляет через систему электронного документооборота ГИС "Капиталовложения" уведомление об отказе в принятии документов с указанием на необходимость их доработки и представления в течение 5 рабочих дней с даты получения такого уведомления.</w:t>
      </w:r>
    </w:p>
    <w:p w:rsidR="00956FC0" w:rsidRDefault="00956FC0">
      <w:pPr>
        <w:pStyle w:val="ConsPlusNormal"/>
        <w:spacing w:before="220"/>
        <w:ind w:firstLine="540"/>
        <w:jc w:val="both"/>
      </w:pPr>
      <w:r>
        <w:t>3.5. Отраслевой (межотраслевой) орган вправе запросить у организации, реализующей проект, дополнительную информацию.</w:t>
      </w:r>
    </w:p>
    <w:p w:rsidR="00956FC0" w:rsidRDefault="00956FC0">
      <w:pPr>
        <w:pStyle w:val="ConsPlusNormal"/>
        <w:spacing w:before="220"/>
        <w:ind w:firstLine="540"/>
        <w:jc w:val="both"/>
      </w:pPr>
      <w:r>
        <w:t>Запрос о представлении указанной информации должен содержать срок и форму ее представления, а также методические рекомендации по заполнению указанной формы (при необходимости).</w:t>
      </w:r>
    </w:p>
    <w:p w:rsidR="00956FC0" w:rsidRDefault="00956FC0">
      <w:pPr>
        <w:pStyle w:val="ConsPlusNormal"/>
        <w:jc w:val="both"/>
      </w:pPr>
    </w:p>
    <w:p w:rsidR="00956FC0" w:rsidRDefault="00956FC0">
      <w:pPr>
        <w:pStyle w:val="ConsPlusNormal"/>
        <w:ind w:firstLine="540"/>
        <w:jc w:val="both"/>
        <w:outlineLvl w:val="1"/>
        <w:rPr>
          <w:b/>
          <w:bCs/>
        </w:rPr>
      </w:pPr>
      <w:r>
        <w:rPr>
          <w:b/>
          <w:bCs/>
        </w:rPr>
        <w:t>4. Требования к осуществлению контроля (мониторинга) за соблюдением условий и порядка предоставления субсидии и ответственность за их нарушение</w:t>
      </w:r>
    </w:p>
    <w:p w:rsidR="00956FC0" w:rsidRDefault="00956FC0">
      <w:pPr>
        <w:pStyle w:val="ConsPlusNormal"/>
        <w:jc w:val="both"/>
      </w:pPr>
    </w:p>
    <w:p w:rsidR="00956FC0" w:rsidRDefault="00956FC0">
      <w:pPr>
        <w:pStyle w:val="ConsPlusNormal"/>
        <w:ind w:firstLine="540"/>
        <w:jc w:val="both"/>
      </w:pPr>
      <w:r>
        <w:t>4.1. Ответственность за нарушение условий и порядка предоставления субсидии, неполноту и недостоверность представляемых в отраслевой (межотраслевой) орган документов возлагается на организацию, реализующую проект.</w:t>
      </w:r>
    </w:p>
    <w:p w:rsidR="00956FC0" w:rsidRDefault="00956FC0">
      <w:pPr>
        <w:pStyle w:val="ConsPlusNormal"/>
        <w:spacing w:before="220"/>
        <w:ind w:firstLine="540"/>
        <w:jc w:val="both"/>
      </w:pPr>
      <w:r>
        <w:t>4.2. Контроль за соблюдением ор</w:t>
      </w:r>
      <w:r w:rsidR="00A674EE">
        <w:t>ганизацией, реализующей проект,</w:t>
      </w:r>
      <w:r w:rsidR="00A674EE" w:rsidRPr="00A674EE">
        <w:t xml:space="preserve"> </w:t>
      </w:r>
      <w:r w:rsidR="00A674EE" w:rsidRPr="00A674EE">
        <w:rPr>
          <w:highlight w:val="yellow"/>
        </w:rPr>
        <w:t>условий и порядка предоставления субсидии,</w:t>
      </w:r>
      <w:r w:rsidR="00A674EE" w:rsidRPr="00A674EE">
        <w:t xml:space="preserve"> в том числе в части достижения результатов предоставления субсидии,</w:t>
      </w:r>
      <w:r w:rsidR="00A674EE">
        <w:t xml:space="preserve"> </w:t>
      </w:r>
      <w:r>
        <w:t>установленных настоящим Порядком и соглашением о предоставлении субсидии, осуществляется отраслевым (межотраслевым) органом и органами государственного финансового контроля.</w:t>
      </w:r>
    </w:p>
    <w:p w:rsidR="00956FC0" w:rsidRDefault="00956FC0">
      <w:pPr>
        <w:pStyle w:val="ConsPlusNormal"/>
        <w:spacing w:before="220"/>
        <w:ind w:firstLine="540"/>
        <w:jc w:val="both"/>
      </w:pPr>
      <w:r>
        <w:t xml:space="preserve">4.3. Ежегодно отраслевым (межотраслевым) органом проводится проверка соблюдения организацией, реализующей проект, порядка и условий предоставления субсидии, в том числе в части достижения результата предоставления субсидии, органами государственного финансового контроля - проверка в соответствии со </w:t>
      </w:r>
      <w:hyperlink r:id="rId34" w:history="1">
        <w:r>
          <w:rPr>
            <w:color w:val="0000FF"/>
          </w:rPr>
          <w:t>статьями 268.1</w:t>
        </w:r>
      </w:hyperlink>
      <w:r>
        <w:t xml:space="preserve"> и </w:t>
      </w:r>
      <w:hyperlink r:id="rId35" w:history="1">
        <w:r>
          <w:rPr>
            <w:color w:val="0000FF"/>
          </w:rPr>
          <w:t>269.2</w:t>
        </w:r>
      </w:hyperlink>
      <w:r>
        <w:t xml:space="preserve"> Бюджетного кодекса Российской Федерации.</w:t>
      </w:r>
    </w:p>
    <w:p w:rsidR="00956FC0" w:rsidRDefault="00956FC0">
      <w:pPr>
        <w:pStyle w:val="ConsPlusNormal"/>
        <w:spacing w:before="220"/>
        <w:ind w:firstLine="540"/>
        <w:jc w:val="both"/>
      </w:pPr>
      <w:r>
        <w:t xml:space="preserve">4.4. В случае установления по итогам проверок, проведенных отраслевым органом, органами государственного финансового контроля, факта нарушения условий и порядка предоставления субсидии, установленных настоящим Порядком и соглашением о предоставлении субсидии, отраслевой (межотраслевой) орган </w:t>
      </w:r>
      <w:r w:rsidRPr="00A674EE">
        <w:rPr>
          <w:highlight w:val="yellow"/>
        </w:rPr>
        <w:t>и орган</w:t>
      </w:r>
      <w:r>
        <w:t xml:space="preserve"> государственного финансового контроля направляет организации, реализующей проект, требование об устранении нарушения условий и порядка предоставления субсидии (далее - требование об устранении нарушения).</w:t>
      </w:r>
    </w:p>
    <w:p w:rsidR="00956FC0" w:rsidRDefault="00956FC0">
      <w:pPr>
        <w:pStyle w:val="ConsPlusNormal"/>
        <w:spacing w:before="220"/>
        <w:ind w:firstLine="540"/>
        <w:jc w:val="both"/>
      </w:pPr>
      <w:r>
        <w:t>В требовании об устранении нарушения устанавливается срок для его устранения.</w:t>
      </w:r>
    </w:p>
    <w:p w:rsidR="00956FC0" w:rsidRDefault="00956FC0">
      <w:pPr>
        <w:pStyle w:val="ConsPlusNormal"/>
        <w:spacing w:before="220"/>
        <w:ind w:firstLine="540"/>
        <w:jc w:val="both"/>
      </w:pPr>
      <w:r>
        <w:t>4.5. В случае если требование об устранении нарушения не выполнено в установленный в нем срок, отраслевой (межотраслевой) орган в течение 5 рабочих дней с даты окончания срока для исполнения требования об устранении нарушения направляет в организацию, реализующую проект, требование о возврате денежных средств в областной бюджет в размере субсидии, использованной с нарушениями условий и порядка предоставления субсидии.</w:t>
      </w:r>
    </w:p>
    <w:p w:rsidR="00956FC0" w:rsidRDefault="00956FC0">
      <w:pPr>
        <w:pStyle w:val="ConsPlusNormal"/>
        <w:spacing w:before="220"/>
        <w:ind w:firstLine="540"/>
        <w:jc w:val="both"/>
      </w:pPr>
      <w:r>
        <w:t>Организация, реализующая проект, обязана возвратить в течение 20 рабочих дней со дня получения требования о возврате денежных средств в областной бюджет денежные средства в размере субсидии, использованной с нарушениями условий и порядка предоставления субсидии.</w:t>
      </w:r>
    </w:p>
    <w:p w:rsidR="00956FC0" w:rsidRDefault="00956FC0">
      <w:pPr>
        <w:pStyle w:val="ConsPlusNormal"/>
        <w:spacing w:before="220"/>
        <w:ind w:firstLine="540"/>
        <w:jc w:val="both"/>
      </w:pPr>
      <w:r>
        <w:t>4.6. В случае неисполнения организацией, реализующей проект, требования о возврате денежных средств в областной бюджет в срок, указанный в абзаце втором пункта 4.5 настоящего Порядка, взыскание денежных средств производится в судебном порядке в соответствии с законодательством Российской Федерации.</w:t>
      </w:r>
    </w:p>
    <w:p w:rsidR="00956FC0" w:rsidRDefault="00956FC0">
      <w:pPr>
        <w:pStyle w:val="ConsPlusNormal"/>
        <w:jc w:val="both"/>
      </w:pPr>
    </w:p>
    <w:p w:rsidR="00956FC0" w:rsidRDefault="00956FC0">
      <w:pPr>
        <w:pStyle w:val="ConsPlusNormal"/>
        <w:jc w:val="both"/>
      </w:pPr>
    </w:p>
    <w:p w:rsidR="00956FC0" w:rsidRDefault="00956FC0">
      <w:pPr>
        <w:pStyle w:val="ConsPlusNormal"/>
        <w:jc w:val="both"/>
      </w:pPr>
    </w:p>
    <w:p w:rsidR="00956FC0" w:rsidRDefault="00956FC0">
      <w:pPr>
        <w:pStyle w:val="ConsPlusNormal"/>
        <w:jc w:val="both"/>
      </w:pPr>
    </w:p>
    <w:p w:rsidR="00956FC0" w:rsidRDefault="00956FC0">
      <w:pPr>
        <w:pStyle w:val="ConsPlusNormal"/>
        <w:jc w:val="both"/>
      </w:pPr>
    </w:p>
    <w:p w:rsidR="00956FC0" w:rsidRDefault="00956FC0">
      <w:pPr>
        <w:pStyle w:val="ConsPlusNormal"/>
        <w:jc w:val="right"/>
        <w:outlineLvl w:val="1"/>
      </w:pPr>
      <w:r>
        <w:t>Приложение N 1</w:t>
      </w:r>
    </w:p>
    <w:p w:rsidR="00956FC0" w:rsidRDefault="00956FC0">
      <w:pPr>
        <w:pStyle w:val="ConsPlusNormal"/>
        <w:jc w:val="right"/>
      </w:pPr>
      <w:r>
        <w:t>к Порядку</w:t>
      </w:r>
    </w:p>
    <w:p w:rsidR="00956FC0" w:rsidRDefault="00956FC0">
      <w:pPr>
        <w:pStyle w:val="ConsPlusNormal"/>
        <w:jc w:val="both"/>
      </w:pPr>
    </w:p>
    <w:p w:rsidR="00956FC0" w:rsidRDefault="00956FC0">
      <w:pPr>
        <w:pStyle w:val="ConsPlusNormal"/>
        <w:jc w:val="center"/>
        <w:rPr>
          <w:b/>
          <w:bCs/>
        </w:rPr>
      </w:pPr>
      <w:bookmarkStart w:id="24" w:name="Par323"/>
      <w:bookmarkEnd w:id="24"/>
      <w:r>
        <w:rPr>
          <w:b/>
          <w:bCs/>
        </w:rPr>
        <w:t>ТРЕБОВАНИЯ</w:t>
      </w:r>
    </w:p>
    <w:p w:rsidR="00956FC0" w:rsidRDefault="00956FC0">
      <w:pPr>
        <w:pStyle w:val="ConsPlusNormal"/>
        <w:jc w:val="center"/>
        <w:rPr>
          <w:b/>
          <w:bCs/>
        </w:rPr>
      </w:pPr>
      <w:r>
        <w:rPr>
          <w:b/>
          <w:bCs/>
        </w:rPr>
        <w:t>К ЭКСПЕРТНОЙ ОРГАНИЗАЦИИ, ОСУЩЕСТВЛЯЮЩЕЙ ТЕХНОЛОГИЧЕСКИЙ</w:t>
      </w:r>
    </w:p>
    <w:p w:rsidR="00956FC0" w:rsidRDefault="00956FC0">
      <w:pPr>
        <w:pStyle w:val="ConsPlusNormal"/>
        <w:jc w:val="center"/>
        <w:rPr>
          <w:b/>
          <w:bCs/>
        </w:rPr>
      </w:pPr>
      <w:r>
        <w:rPr>
          <w:b/>
          <w:bCs/>
        </w:rPr>
        <w:t>И ЦЕНОВОЙ АУДИТ ЗАТРАТ, ПОНЕСЕННЫХ ОРГАНИЗАЦИЕЙ, РЕАЛИЗУЮЩЕЙ</w:t>
      </w:r>
    </w:p>
    <w:p w:rsidR="00956FC0" w:rsidRDefault="00956FC0">
      <w:pPr>
        <w:pStyle w:val="ConsPlusNormal"/>
        <w:jc w:val="center"/>
        <w:rPr>
          <w:b/>
          <w:bCs/>
        </w:rPr>
      </w:pPr>
      <w:r>
        <w:rPr>
          <w:b/>
          <w:bCs/>
        </w:rPr>
        <w:t>ИНВЕСТИЦИОННЫЙ ПРОЕКТ В РАМКАХ СОГЛАШЕНИЯ О ЗАЩИТЕ</w:t>
      </w:r>
    </w:p>
    <w:p w:rsidR="00956FC0" w:rsidRDefault="00956FC0">
      <w:pPr>
        <w:pStyle w:val="ConsPlusNormal"/>
        <w:jc w:val="center"/>
        <w:rPr>
          <w:b/>
          <w:bCs/>
        </w:rPr>
      </w:pPr>
      <w:r>
        <w:rPr>
          <w:b/>
          <w:bCs/>
        </w:rPr>
        <w:t>И ПООЩРЕНИИ КАПИТАЛОВЛОЖЕНИЙ, СТОРОНОЙ КОТОРОГО ЯВЛЯЕТСЯ</w:t>
      </w:r>
    </w:p>
    <w:p w:rsidR="00956FC0" w:rsidRDefault="00956FC0">
      <w:pPr>
        <w:pStyle w:val="ConsPlusNormal"/>
        <w:jc w:val="center"/>
        <w:rPr>
          <w:b/>
          <w:bCs/>
        </w:rPr>
      </w:pPr>
      <w:r>
        <w:rPr>
          <w:b/>
          <w:bCs/>
        </w:rPr>
        <w:t>КИРОВСКАЯ ОБЛАСТЬ</w:t>
      </w:r>
    </w:p>
    <w:p w:rsidR="00956FC0" w:rsidRDefault="00956FC0">
      <w:pPr>
        <w:pStyle w:val="ConsPlusNormal"/>
        <w:jc w:val="both"/>
      </w:pPr>
    </w:p>
    <w:p w:rsidR="00956FC0" w:rsidRDefault="00B65AA9">
      <w:pPr>
        <w:pStyle w:val="ConsPlusNormal"/>
        <w:jc w:val="both"/>
      </w:pPr>
      <w:r w:rsidRPr="00B65AA9">
        <w:rPr>
          <w:highlight w:val="yellow"/>
        </w:rPr>
        <w:t>Исключены.</w:t>
      </w:r>
    </w:p>
    <w:p w:rsidR="00956FC0" w:rsidRDefault="00956FC0">
      <w:pPr>
        <w:pStyle w:val="ConsPlusNormal"/>
        <w:jc w:val="both"/>
      </w:pPr>
    </w:p>
    <w:p w:rsidR="00956FC0" w:rsidRDefault="00956FC0">
      <w:pPr>
        <w:pStyle w:val="ConsPlusNormal"/>
        <w:jc w:val="both"/>
      </w:pPr>
    </w:p>
    <w:p w:rsidR="00956FC0" w:rsidRDefault="00956FC0">
      <w:pPr>
        <w:pStyle w:val="ConsPlusNormal"/>
        <w:jc w:val="both"/>
      </w:pPr>
    </w:p>
    <w:p w:rsidR="00956FC0" w:rsidRDefault="00956FC0">
      <w:pPr>
        <w:pStyle w:val="ConsPlusNormal"/>
        <w:jc w:val="both"/>
      </w:pPr>
    </w:p>
    <w:p w:rsidR="00956FC0" w:rsidRDefault="00956FC0">
      <w:pPr>
        <w:pStyle w:val="ConsPlusNormal"/>
        <w:jc w:val="right"/>
        <w:outlineLvl w:val="1"/>
      </w:pPr>
      <w:r>
        <w:t>Приложение N 2</w:t>
      </w:r>
    </w:p>
    <w:p w:rsidR="00956FC0" w:rsidRDefault="00956FC0">
      <w:pPr>
        <w:pStyle w:val="ConsPlusNormal"/>
        <w:jc w:val="right"/>
      </w:pPr>
      <w:r>
        <w:t>к Порядку</w:t>
      </w:r>
    </w:p>
    <w:p w:rsidR="00956FC0" w:rsidRDefault="00956FC0">
      <w:pPr>
        <w:pStyle w:val="ConsPlusNormal"/>
        <w:jc w:val="both"/>
      </w:pPr>
    </w:p>
    <w:p w:rsidR="003C59CC" w:rsidRPr="003C59CC" w:rsidRDefault="003C59CC" w:rsidP="003C59CC">
      <w:pPr>
        <w:pStyle w:val="ConsPlusNormal"/>
        <w:jc w:val="center"/>
        <w:rPr>
          <w:b/>
          <w:highlight w:val="yellow"/>
        </w:rPr>
      </w:pPr>
      <w:bookmarkStart w:id="25" w:name="Par359"/>
      <w:bookmarkEnd w:id="25"/>
      <w:r w:rsidRPr="003C59CC">
        <w:rPr>
          <w:b/>
          <w:highlight w:val="yellow"/>
        </w:rPr>
        <w:t>РАСЧЕТ</w:t>
      </w:r>
    </w:p>
    <w:p w:rsidR="003C59CC" w:rsidRPr="003C59CC" w:rsidRDefault="003C59CC" w:rsidP="003C59CC">
      <w:pPr>
        <w:pStyle w:val="ConsPlusNormal"/>
        <w:jc w:val="center"/>
        <w:rPr>
          <w:b/>
          <w:highlight w:val="yellow"/>
        </w:rPr>
      </w:pPr>
      <w:r w:rsidRPr="003C59CC">
        <w:rPr>
          <w:b/>
          <w:highlight w:val="yellow"/>
        </w:rPr>
        <w:t>объема возмещения затрат, указанных в части 1 статьи 15  Федерального закона от 01.04.2020 № 69-ФЗ «О защите и поощрении капиталовложений в Российской Федерации», понесенных организацией, реализующей инвестиционный проект в рамках соглашения о защите и поощрении капиталовложений, стороной которого является Кировская область, из областного бюджета</w:t>
      </w:r>
    </w:p>
    <w:p w:rsidR="003C59CC" w:rsidRPr="003C59CC" w:rsidRDefault="003C59CC" w:rsidP="003C59CC">
      <w:pPr>
        <w:pStyle w:val="ConsPlusNormal"/>
        <w:rPr>
          <w:highlight w:val="yellow"/>
        </w:rPr>
      </w:pPr>
      <w:r w:rsidRPr="003C59CC">
        <w:rPr>
          <w:highlight w:val="yellow"/>
        </w:rPr>
        <w:t>1. Расчет объема возмещения затрат, указанных в части 1 статьи 15  Федерального закона от 01.04.2020 № 69-ФЗ «О защите и поощрении капиталовложений в Российской Федерации», понесенных организацией, реализующей инвестиционный проект в рамках соглашения о защите и поощрении капиталовложений, стороной которого является Кировская область, из областного бюджета (далее – расчет объема возмещения затрат) по итогам реализации отдельного этапа проекта и по итогам реализации проекта осуществляется аналогичным способом.</w:t>
      </w:r>
    </w:p>
    <w:p w:rsidR="003C59CC" w:rsidRPr="003C59CC" w:rsidRDefault="003C59CC" w:rsidP="003C59CC">
      <w:pPr>
        <w:pStyle w:val="ConsPlusNormal"/>
        <w:rPr>
          <w:highlight w:val="yellow"/>
        </w:rPr>
      </w:pPr>
      <w:r w:rsidRPr="003C59CC">
        <w:rPr>
          <w:highlight w:val="yellow"/>
        </w:rPr>
        <w:t xml:space="preserve">2. Объем возмещаемых затрат на создание (строительство) либо реконструкцию и (или) модернизацию (далее – создание) объектов обеспечивающей инфраструктуры, необходимых для реализации проекта, в том числе на реконструкцию объектов обеспечивающей инфраструктуры, находящихся в государственной собственности или собственности регулируемых организаций (включая затраты на технологическое присоединение (примыкание) к инженерным и транспортным сетям), и на уплату процентов по кредитам и займам, купонного дохода по облигационным займам, привлеченным для создания объектов обеспечивающей инфраструктуры, необходимых для реализации проекта, в том числе на реконструкцию объектов обеспечивающей инфраструктуры, находящихся в государственной собственности, если уплата таких процентов была осуществлена на инвестиционной стадии, при условии, что в отношении таких кредитов и займов, включая облигационные займы, не предоставляются меры прямой государственной поддержки (далее – затраты на объекты обеспечивающей инфраструктуры), затрат на создание объектов сопутствующей инфраструктуры, необходимых для реализации проекта, в том числе на реконструкцию объектов сопутствующей инфраструктуры, находящихся в государственной собственности или собственности регулируемых организаций (включая затраты на технологическое присоединение (примыкание) к инженерным и транспортным сетям), и на уплату процентов по кредитам и займам, купонного дохода по облигационным займам, привлеченным для создания объектов сопутствующей инфраструктуры, необходимых для реализации проекта, в том числе на реконструкцию объектов сопутствующей инфраструктуры, находящихся в государственной собственности, если уплата таких процентов была осуществлена на инвестиционной стадии, при условии, что в отношении таких кредитов и займов, включая облигационные займы, не предоставляются меры прямой государственной поддержки (далее – затраты на объекты сопутствующей инфраструктуры), затрат на уплату процентов по кредитам и займам, купонного дохода по облигационным займам, привлеченным для реализации проекта в части создания основного объекта проекта (основных объектов проекта), если уплата таких процентов была осуществлена на инвестиционной стадии, при условии, что в отношении таких кредитов и займов, включая облигационные займы, не предоставляются меры прямой государственной поддержки (далее – затраты на уплату процентов на инвестиционной стадии), а также затрат на демонтаж объектов, расположенных на территориях военных городков (в части жилищного строительства), при одновременном выполнении условий, предусмотренных пунктом 5 части 1 статьи 15 Федерального закона                      от 01.04.2020 № 69-ФЗ «О защите и поощрении капиталовложений в Российской Федерации» (далее – затраты на демонтаж), с учетом требований части 4 статьи 15 Федерального закона от 01.04.2020 № 69-ФЗ «О защите и поощрении капиталовложений в Российской Федерации» (далее – объем возмещаемых затрат) </w:t>
      </w:r>
      <m:oMath>
        <m:r>
          <m:rPr>
            <m:sty m:val="p"/>
          </m:rPr>
          <w:rPr>
            <w:rFonts w:ascii="Cambria Math" w:hAnsi="Cambria Math"/>
            <w:highlight w:val="yellow"/>
          </w:rPr>
          <m:t>(</m:t>
        </m:r>
        <m:sSub>
          <m:sSubPr>
            <m:ctrlPr>
              <w:rPr>
                <w:rFonts w:ascii="Cambria Math" w:hAnsi="Cambria Math"/>
                <w:highlight w:val="yellow"/>
              </w:rPr>
            </m:ctrlPr>
          </m:sSubPr>
          <m:e>
            <m:r>
              <m:rPr>
                <m:nor/>
              </m:rPr>
              <w:rPr>
                <w:highlight w:val="yellow"/>
              </w:rPr>
              <m:t xml:space="preserve"> С</m:t>
            </m:r>
          </m:e>
          <m:sub>
            <m:r>
              <m:rPr>
                <m:sty m:val="p"/>
              </m:rPr>
              <w:rPr>
                <w:rFonts w:ascii="Cambria Math" w:hAnsi="Cambria Math"/>
                <w:highlight w:val="yellow"/>
              </w:rPr>
              <m:t>х</m:t>
            </m:r>
          </m:sub>
        </m:sSub>
        <m:r>
          <m:rPr>
            <m:nor/>
          </m:rPr>
          <w:rPr>
            <w:highlight w:val="yellow"/>
          </w:rPr>
          <m:t>)</m:t>
        </m:r>
      </m:oMath>
      <w:r w:rsidRPr="003C59CC">
        <w:rPr>
          <w:highlight w:val="yellow"/>
        </w:rPr>
        <w:t>, определяется по формуле:</w:t>
      </w:r>
    </w:p>
    <w:p w:rsidR="003C59CC" w:rsidRPr="003C59CC" w:rsidRDefault="003C59CC" w:rsidP="003C59CC">
      <w:pPr>
        <w:pStyle w:val="ConsPlusNormal"/>
        <w:rPr>
          <w:highlight w:val="yellow"/>
        </w:rPr>
      </w:pPr>
    </w:p>
    <w:p w:rsidR="003C59CC" w:rsidRPr="003C59CC" w:rsidRDefault="006650DD" w:rsidP="003C59CC">
      <w:pPr>
        <w:pStyle w:val="ConsPlusNormal"/>
        <w:rPr>
          <w:highlight w:val="yellow"/>
        </w:rPr>
      </w:pPr>
      <m:oMathPara>
        <m:oMath>
          <m:sSub>
            <m:sSubPr>
              <m:ctrlPr>
                <w:rPr>
                  <w:rFonts w:ascii="Cambria Math" w:hAnsi="Cambria Math"/>
                  <w:highlight w:val="yellow"/>
                </w:rPr>
              </m:ctrlPr>
            </m:sSubPr>
            <m:e>
              <m:r>
                <m:rPr>
                  <m:nor/>
                </m:rPr>
                <w:rPr>
                  <w:highlight w:val="yellow"/>
                </w:rPr>
                <m:t xml:space="preserve"> С</m:t>
              </m:r>
            </m:e>
            <m:sub>
              <m:r>
                <m:rPr>
                  <m:sty m:val="p"/>
                </m:rPr>
                <w:rPr>
                  <w:rFonts w:ascii="Cambria Math" w:hAnsi="Cambria Math"/>
                  <w:highlight w:val="yellow"/>
                </w:rPr>
                <m:t>х</m:t>
              </m:r>
            </m:sub>
          </m:sSub>
          <m:r>
            <m:rPr>
              <m:nor/>
            </m:rPr>
            <w:rPr>
              <w:highlight w:val="yellow"/>
            </w:rPr>
            <m:t xml:space="preserve"> = </m:t>
          </m:r>
          <m:sSub>
            <m:sSubPr>
              <m:ctrlPr>
                <w:rPr>
                  <w:rFonts w:ascii="Cambria Math" w:hAnsi="Cambria Math"/>
                  <w:highlight w:val="yellow"/>
                </w:rPr>
              </m:ctrlPr>
            </m:sSubPr>
            <m:e>
              <m:r>
                <m:rPr>
                  <m:nor/>
                </m:rPr>
                <w:rPr>
                  <w:highlight w:val="yellow"/>
                </w:rPr>
                <m:t>С</m:t>
              </m:r>
            </m:e>
            <m:sub>
              <m:r>
                <m:rPr>
                  <m:nor/>
                </m:rPr>
                <w:rPr>
                  <w:highlight w:val="yellow"/>
                </w:rPr>
                <m:t>инф обесп</m:t>
              </m:r>
            </m:sub>
          </m:sSub>
          <m:r>
            <m:rPr>
              <m:nor/>
            </m:rPr>
            <w:rPr>
              <w:highlight w:val="yellow"/>
            </w:rPr>
            <m:t xml:space="preserve"> × </m:t>
          </m:r>
          <m:r>
            <m:rPr>
              <m:sty m:val="p"/>
            </m:rPr>
            <w:rPr>
              <w:rFonts w:ascii="Cambria Math" w:hAnsi="Cambria Math"/>
              <w:highlight w:val="yellow"/>
            </w:rPr>
            <m:t>0,5+</m:t>
          </m:r>
          <m:sSub>
            <m:sSubPr>
              <m:ctrlPr>
                <w:rPr>
                  <w:rFonts w:ascii="Cambria Math" w:hAnsi="Cambria Math"/>
                  <w:highlight w:val="yellow"/>
                </w:rPr>
              </m:ctrlPr>
            </m:sSubPr>
            <m:e>
              <m:r>
                <m:rPr>
                  <m:nor/>
                </m:rPr>
                <w:rPr>
                  <w:highlight w:val="yellow"/>
                </w:rPr>
                <m:t xml:space="preserve"> С</m:t>
              </m:r>
            </m:e>
            <m:sub>
              <m:r>
                <m:rPr>
                  <m:nor/>
                </m:rPr>
                <w:rPr>
                  <w:highlight w:val="yellow"/>
                </w:rPr>
                <m:t>инф соп</m:t>
              </m:r>
            </m:sub>
          </m:sSub>
          <m:sSub>
            <m:sSubPr>
              <m:ctrlPr>
                <w:rPr>
                  <w:rFonts w:ascii="Cambria Math" w:hAnsi="Cambria Math"/>
                  <w:highlight w:val="yellow"/>
                </w:rPr>
              </m:ctrlPr>
            </m:sSubPr>
            <m:e>
              <m:r>
                <m:rPr>
                  <m:sty m:val="p"/>
                </m:rPr>
                <w:rPr>
                  <w:rFonts w:ascii="Cambria Math" w:hAnsi="Cambria Math"/>
                  <w:highlight w:val="yellow"/>
                </w:rPr>
                <m:t xml:space="preserve"> + </m:t>
              </m:r>
              <m:r>
                <m:rPr>
                  <m:nor/>
                </m:rPr>
                <w:rPr>
                  <w:highlight w:val="yellow"/>
                </w:rPr>
                <m:t>С</m:t>
              </m:r>
            </m:e>
            <m:sub>
              <m:r>
                <m:rPr>
                  <m:sty m:val="p"/>
                </m:rPr>
                <w:rPr>
                  <w:rFonts w:ascii="Cambria Math" w:hAnsi="Cambria Math"/>
                  <w:highlight w:val="yellow"/>
                </w:rPr>
                <m:t>ис</m:t>
              </m:r>
            </m:sub>
          </m:sSub>
          <m:sSub>
            <m:sSubPr>
              <m:ctrlPr>
                <w:rPr>
                  <w:rFonts w:ascii="Cambria Math" w:hAnsi="Cambria Math"/>
                  <w:highlight w:val="yellow"/>
                </w:rPr>
              </m:ctrlPr>
            </m:sSubPr>
            <m:e>
              <m:r>
                <m:rPr>
                  <m:sty m:val="p"/>
                </m:rPr>
                <w:rPr>
                  <w:rFonts w:ascii="Cambria Math" w:hAnsi="Cambria Math"/>
                  <w:highlight w:val="yellow"/>
                </w:rPr>
                <m:t>×0,5+</m:t>
              </m:r>
              <m:r>
                <m:rPr>
                  <m:nor/>
                </m:rPr>
                <w:rPr>
                  <w:highlight w:val="yellow"/>
                </w:rPr>
                <m:t>С</m:t>
              </m:r>
            </m:e>
            <m:sub>
              <m:r>
                <m:rPr>
                  <m:sty m:val="p"/>
                </m:rPr>
                <w:rPr>
                  <w:rFonts w:ascii="Cambria Math" w:hAnsi="Cambria Math"/>
                  <w:highlight w:val="yellow"/>
                </w:rPr>
                <m:t>дем</m:t>
              </m:r>
            </m:sub>
          </m:sSub>
          <m:r>
            <m:rPr>
              <m:nor/>
            </m:rPr>
            <w:rPr>
              <w:highlight w:val="yellow"/>
            </w:rPr>
            <m:t xml:space="preserve">, </m:t>
          </m:r>
        </m:oMath>
      </m:oMathPara>
    </w:p>
    <w:p w:rsidR="003C59CC" w:rsidRPr="003C59CC" w:rsidRDefault="003C59CC" w:rsidP="003C59CC">
      <w:pPr>
        <w:pStyle w:val="ConsPlusNormal"/>
        <w:rPr>
          <w:highlight w:val="yellow"/>
        </w:rPr>
      </w:pPr>
      <w:r w:rsidRPr="003C59CC">
        <w:rPr>
          <w:highlight w:val="yellow"/>
        </w:rPr>
        <w:tab/>
      </w:r>
      <m:oMath>
        <m:r>
          <m:rPr>
            <m:nor/>
          </m:rPr>
          <w:rPr>
            <w:highlight w:val="yellow"/>
          </w:rPr>
          <m:t>где:</m:t>
        </m:r>
      </m:oMath>
    </w:p>
    <w:p w:rsidR="003C59CC" w:rsidRPr="003C59CC" w:rsidRDefault="006650DD" w:rsidP="003C59CC">
      <w:pPr>
        <w:pStyle w:val="ConsPlusNormal"/>
        <w:rPr>
          <w:highlight w:val="yellow"/>
        </w:rPr>
      </w:pPr>
      <m:oMath>
        <m:sSub>
          <m:sSubPr>
            <m:ctrlPr>
              <w:rPr>
                <w:rFonts w:ascii="Cambria Math" w:hAnsi="Cambria Math"/>
                <w:highlight w:val="yellow"/>
              </w:rPr>
            </m:ctrlPr>
          </m:sSubPr>
          <m:e>
            <m:r>
              <m:rPr>
                <m:nor/>
              </m:rPr>
              <w:rPr>
                <w:highlight w:val="yellow"/>
              </w:rPr>
              <m:t>С</m:t>
            </m:r>
          </m:e>
          <m:sub>
            <m:r>
              <m:rPr>
                <m:nor/>
              </m:rPr>
              <w:rPr>
                <w:highlight w:val="yellow"/>
              </w:rPr>
              <m:t>инф обесп</m:t>
            </m:r>
          </m:sub>
        </m:sSub>
      </m:oMath>
      <w:r w:rsidR="003C59CC" w:rsidRPr="003C59CC">
        <w:rPr>
          <w:highlight w:val="yellow"/>
        </w:rPr>
        <w:t xml:space="preserve"> – объем фактически понесенных затрат на объекты обеспечивающей инфраструктуры;</w:t>
      </w:r>
    </w:p>
    <w:p w:rsidR="003C59CC" w:rsidRPr="003C59CC" w:rsidRDefault="006650DD" w:rsidP="003C59CC">
      <w:pPr>
        <w:pStyle w:val="ConsPlusNormal"/>
        <w:rPr>
          <w:highlight w:val="yellow"/>
        </w:rPr>
      </w:pPr>
      <m:oMath>
        <m:sSub>
          <m:sSubPr>
            <m:ctrlPr>
              <w:rPr>
                <w:rFonts w:ascii="Cambria Math" w:hAnsi="Cambria Math"/>
                <w:highlight w:val="yellow"/>
              </w:rPr>
            </m:ctrlPr>
          </m:sSubPr>
          <m:e>
            <m:r>
              <m:rPr>
                <m:nor/>
              </m:rPr>
              <w:rPr>
                <w:highlight w:val="yellow"/>
              </w:rPr>
              <m:t xml:space="preserve"> С</m:t>
            </m:r>
          </m:e>
          <m:sub>
            <m:r>
              <m:rPr>
                <m:nor/>
              </m:rPr>
              <w:rPr>
                <w:highlight w:val="yellow"/>
              </w:rPr>
              <m:t>инф соп</m:t>
            </m:r>
          </m:sub>
        </m:sSub>
      </m:oMath>
      <w:r w:rsidR="003C59CC" w:rsidRPr="003C59CC">
        <w:rPr>
          <w:highlight w:val="yellow"/>
        </w:rPr>
        <w:t xml:space="preserve"> – объем фактически понесенных затрат на объекты сопутствующей инфраструктуры;</w:t>
      </w:r>
    </w:p>
    <w:p w:rsidR="003C59CC" w:rsidRPr="003C59CC" w:rsidRDefault="006650DD" w:rsidP="003C59CC">
      <w:pPr>
        <w:pStyle w:val="ConsPlusNormal"/>
        <w:rPr>
          <w:highlight w:val="yellow"/>
        </w:rPr>
      </w:pPr>
      <m:oMath>
        <m:sSub>
          <m:sSubPr>
            <m:ctrlPr>
              <w:rPr>
                <w:rFonts w:ascii="Cambria Math" w:hAnsi="Cambria Math"/>
                <w:highlight w:val="yellow"/>
              </w:rPr>
            </m:ctrlPr>
          </m:sSubPr>
          <m:e>
            <m:r>
              <m:rPr>
                <m:nor/>
              </m:rPr>
              <w:rPr>
                <w:highlight w:val="yellow"/>
              </w:rPr>
              <m:t>С</m:t>
            </m:r>
          </m:e>
          <m:sub>
            <m:r>
              <m:rPr>
                <m:sty m:val="p"/>
              </m:rPr>
              <w:rPr>
                <w:rFonts w:ascii="Cambria Math" w:hAnsi="Cambria Math"/>
                <w:highlight w:val="yellow"/>
              </w:rPr>
              <m:t>ис</m:t>
            </m:r>
          </m:sub>
        </m:sSub>
      </m:oMath>
      <w:r w:rsidR="003C59CC" w:rsidRPr="003C59CC">
        <w:rPr>
          <w:highlight w:val="yellow"/>
        </w:rPr>
        <w:t xml:space="preserve"> – объем фактически понесенных затрат на уплату процентов на инвестиционной стадии;</w:t>
      </w:r>
    </w:p>
    <w:p w:rsidR="003C59CC" w:rsidRPr="003C59CC" w:rsidRDefault="006650DD" w:rsidP="003C59CC">
      <w:pPr>
        <w:pStyle w:val="ConsPlusNormal"/>
        <w:rPr>
          <w:highlight w:val="yellow"/>
        </w:rPr>
      </w:pPr>
      <m:oMath>
        <m:sSub>
          <m:sSubPr>
            <m:ctrlPr>
              <w:rPr>
                <w:rFonts w:ascii="Cambria Math" w:hAnsi="Cambria Math"/>
                <w:highlight w:val="yellow"/>
              </w:rPr>
            </m:ctrlPr>
          </m:sSubPr>
          <m:e>
            <m:r>
              <m:rPr>
                <m:nor/>
              </m:rPr>
              <w:rPr>
                <w:highlight w:val="yellow"/>
              </w:rPr>
              <m:t>С</m:t>
            </m:r>
          </m:e>
          <m:sub>
            <m:r>
              <m:rPr>
                <m:sty m:val="p"/>
              </m:rPr>
              <w:rPr>
                <w:rFonts w:ascii="Cambria Math" w:hAnsi="Cambria Math"/>
                <w:highlight w:val="yellow"/>
              </w:rPr>
              <m:t>дем</m:t>
            </m:r>
          </m:sub>
        </m:sSub>
      </m:oMath>
      <w:r w:rsidR="003C59CC" w:rsidRPr="003C59CC">
        <w:rPr>
          <w:highlight w:val="yellow"/>
        </w:rPr>
        <w:t xml:space="preserve"> – объем фактически понесенных затрат на демонтаж. </w:t>
      </w:r>
    </w:p>
    <w:p w:rsidR="003C59CC" w:rsidRPr="003C59CC" w:rsidRDefault="003C59CC" w:rsidP="003C59CC">
      <w:pPr>
        <w:pStyle w:val="ConsPlusNormal"/>
        <w:rPr>
          <w:highlight w:val="yellow"/>
        </w:rPr>
      </w:pPr>
      <w:r w:rsidRPr="003C59CC">
        <w:rPr>
          <w:highlight w:val="yellow"/>
        </w:rPr>
        <w:t>2.1. Объем фактически понесенных затрат на объекты обеспечивающей инфраструктуры (</w:t>
      </w:r>
      <m:oMath>
        <m:sSub>
          <m:sSubPr>
            <m:ctrlPr>
              <w:rPr>
                <w:rFonts w:ascii="Cambria Math" w:hAnsi="Cambria Math"/>
                <w:highlight w:val="yellow"/>
              </w:rPr>
            </m:ctrlPr>
          </m:sSubPr>
          <m:e>
            <m:r>
              <m:rPr>
                <m:nor/>
              </m:rPr>
              <w:rPr>
                <w:highlight w:val="yellow"/>
              </w:rPr>
              <m:t>С</m:t>
            </m:r>
          </m:e>
          <m:sub>
            <m:r>
              <m:rPr>
                <m:nor/>
              </m:rPr>
              <w:rPr>
                <w:highlight w:val="yellow"/>
              </w:rPr>
              <m:t>инф обесп</m:t>
            </m:r>
          </m:sub>
        </m:sSub>
      </m:oMath>
      <w:r w:rsidRPr="003C59CC">
        <w:rPr>
          <w:highlight w:val="yellow"/>
        </w:rPr>
        <w:t>) определяется по формуле:</w:t>
      </w:r>
    </w:p>
    <w:p w:rsidR="003C59CC" w:rsidRPr="003C59CC" w:rsidRDefault="003C59CC" w:rsidP="003C59CC">
      <w:pPr>
        <w:pStyle w:val="ConsPlusNormal"/>
        <w:rPr>
          <w:highlight w:val="yellow"/>
        </w:rPr>
      </w:pPr>
    </w:p>
    <w:p w:rsidR="003C59CC" w:rsidRPr="003C59CC" w:rsidRDefault="006650DD" w:rsidP="003C59CC">
      <w:pPr>
        <w:pStyle w:val="ConsPlusNormal"/>
        <w:rPr>
          <w:highlight w:val="yellow"/>
        </w:rPr>
      </w:pPr>
      <m:oMathPara>
        <m:oMath>
          <m:sSub>
            <m:sSubPr>
              <m:ctrlPr>
                <w:rPr>
                  <w:rFonts w:ascii="Cambria Math" w:hAnsi="Cambria Math"/>
                  <w:highlight w:val="yellow"/>
                </w:rPr>
              </m:ctrlPr>
            </m:sSubPr>
            <m:e>
              <m:r>
                <m:rPr>
                  <m:sty m:val="p"/>
                </m:rPr>
                <w:rPr>
                  <w:rFonts w:ascii="Cambria Math" w:hAnsi="Cambria Math"/>
                  <w:highlight w:val="yellow"/>
                </w:rPr>
                <m:t>С</m:t>
              </m:r>
            </m:e>
            <m:sub>
              <m:r>
                <m:rPr>
                  <m:sty m:val="p"/>
                </m:rPr>
                <w:rPr>
                  <w:rFonts w:ascii="Cambria Math" w:hAnsi="Cambria Math"/>
                  <w:highlight w:val="yellow"/>
                </w:rPr>
                <m:t>инф обесп</m:t>
              </m:r>
            </m:sub>
          </m:sSub>
          <m:r>
            <m:rPr>
              <m:sty m:val="p"/>
            </m:rPr>
            <w:rPr>
              <w:rFonts w:ascii="Cambria Math" w:hAnsi="Cambria Math"/>
              <w:highlight w:val="yellow"/>
            </w:rPr>
            <m:t xml:space="preserve">= </m:t>
          </m:r>
          <m:nary>
            <m:naryPr>
              <m:chr m:val="∑"/>
              <m:limLoc m:val="undOvr"/>
              <m:ctrlPr>
                <w:rPr>
                  <w:rFonts w:ascii="Cambria Math" w:hAnsi="Cambria Math"/>
                  <w:highlight w:val="yellow"/>
                </w:rPr>
              </m:ctrlPr>
            </m:naryPr>
            <m:sub>
              <m:sSub>
                <m:sSubPr>
                  <m:ctrlPr>
                    <w:rPr>
                      <w:rFonts w:ascii="Cambria Math" w:hAnsi="Cambria Math"/>
                      <w:highlight w:val="yellow"/>
                    </w:rPr>
                  </m:ctrlPr>
                </m:sSubPr>
                <m:e>
                  <m:sSub>
                    <m:sSubPr>
                      <m:ctrlPr>
                        <w:rPr>
                          <w:rFonts w:ascii="Cambria Math" w:hAnsi="Cambria Math"/>
                          <w:highlight w:val="yellow"/>
                        </w:rPr>
                      </m:ctrlPr>
                    </m:sSubPr>
                    <m:e>
                      <m:r>
                        <m:rPr>
                          <m:sty m:val="p"/>
                        </m:rPr>
                        <w:rPr>
                          <w:rFonts w:ascii="Cambria Math" w:hAnsi="Cambria Math"/>
                          <w:highlight w:val="yellow"/>
                        </w:rPr>
                        <m:t>T</m:t>
                      </m:r>
                    </m:e>
                    <m:sub>
                      <m:r>
                        <m:rPr>
                          <m:sty m:val="p"/>
                        </m:rPr>
                        <w:rPr>
                          <w:rFonts w:ascii="Cambria Math" w:hAnsi="Cambria Math"/>
                          <w:highlight w:val="yellow"/>
                        </w:rPr>
                        <m:t>0 обесп</m:t>
                      </m:r>
                    </m:sub>
                  </m:sSub>
                  <m:r>
                    <m:rPr>
                      <m:sty m:val="p"/>
                    </m:rPr>
                    <w:rPr>
                      <w:rFonts w:ascii="Cambria Math" w:hAnsi="Cambria Math"/>
                      <w:highlight w:val="yellow"/>
                    </w:rPr>
                    <m:t>-T</m:t>
                  </m:r>
                </m:e>
                <m:sub>
                  <m:r>
                    <m:rPr>
                      <m:sty m:val="p"/>
                    </m:rPr>
                    <w:rPr>
                      <w:rFonts w:ascii="Cambria Math" w:hAnsi="Cambria Math"/>
                      <w:highlight w:val="yellow"/>
                    </w:rPr>
                    <m:t>i обесп</m:t>
                  </m:r>
                </m:sub>
              </m:sSub>
            </m:sub>
            <m:sup>
              <m:sSub>
                <m:sSubPr>
                  <m:ctrlPr>
                    <w:rPr>
                      <w:rFonts w:ascii="Cambria Math" w:hAnsi="Cambria Math"/>
                      <w:highlight w:val="yellow"/>
                    </w:rPr>
                  </m:ctrlPr>
                </m:sSubPr>
                <m:e>
                  <m:r>
                    <m:rPr>
                      <m:sty m:val="p"/>
                    </m:rPr>
                    <w:rPr>
                      <w:rFonts w:ascii="Cambria Math" w:hAnsi="Cambria Math"/>
                      <w:highlight w:val="yellow"/>
                    </w:rPr>
                    <m:t>n</m:t>
                  </m:r>
                </m:e>
                <m:sub>
                  <m:r>
                    <m:rPr>
                      <m:sty m:val="p"/>
                    </m:rPr>
                    <w:rPr>
                      <w:rFonts w:ascii="Cambria Math" w:hAnsi="Cambria Math"/>
                      <w:highlight w:val="yellow"/>
                    </w:rPr>
                    <m:t>обесп</m:t>
                  </m:r>
                </m:sub>
              </m:sSub>
            </m:sup>
            <m:e>
              <m:sSup>
                <m:sSupPr>
                  <m:ctrlPr>
                    <w:rPr>
                      <w:rFonts w:ascii="Cambria Math" w:hAnsi="Cambria Math"/>
                      <w:highlight w:val="yellow"/>
                    </w:rPr>
                  </m:ctrlPr>
                </m:sSupPr>
                <m:e>
                  <m:r>
                    <m:rPr>
                      <m:sty m:val="p"/>
                    </m:rPr>
                    <w:rPr>
                      <w:rFonts w:ascii="Cambria Math" w:hAnsi="Cambria Math"/>
                      <w:highlight w:val="yellow"/>
                    </w:rPr>
                    <m:t>S1</m:t>
                  </m:r>
                </m:e>
                <m:sup>
                  <m:r>
                    <m:rPr>
                      <m:sty m:val="p"/>
                    </m:rPr>
                    <w:rPr>
                      <w:rFonts w:ascii="Cambria Math" w:hAnsi="Cambria Math"/>
                      <w:highlight w:val="yellow"/>
                    </w:rPr>
                    <m:t>p</m:t>
                  </m:r>
                </m:sup>
              </m:sSup>
            </m:e>
          </m:nary>
          <m:r>
            <m:rPr>
              <m:sty m:val="p"/>
            </m:rPr>
            <w:rPr>
              <w:rFonts w:ascii="Cambria Math" w:hAnsi="Cambria Math"/>
              <w:highlight w:val="yellow"/>
            </w:rPr>
            <m:t>+</m:t>
          </m:r>
          <m:nary>
            <m:naryPr>
              <m:chr m:val="∑"/>
              <m:limLoc m:val="undOvr"/>
              <m:ctrlPr>
                <w:rPr>
                  <w:rFonts w:ascii="Cambria Math" w:hAnsi="Cambria Math"/>
                  <w:highlight w:val="yellow"/>
                </w:rPr>
              </m:ctrlPr>
            </m:naryPr>
            <m:sub>
              <m:sSub>
                <m:sSubPr>
                  <m:ctrlPr>
                    <w:rPr>
                      <w:rFonts w:ascii="Cambria Math" w:hAnsi="Cambria Math"/>
                      <w:highlight w:val="yellow"/>
                    </w:rPr>
                  </m:ctrlPr>
                </m:sSubPr>
                <m:e>
                  <m:sSub>
                    <m:sSubPr>
                      <m:ctrlPr>
                        <w:rPr>
                          <w:rFonts w:ascii="Cambria Math" w:hAnsi="Cambria Math"/>
                          <w:highlight w:val="yellow"/>
                        </w:rPr>
                      </m:ctrlPr>
                    </m:sSubPr>
                    <m:e>
                      <m:r>
                        <m:rPr>
                          <m:sty m:val="p"/>
                        </m:rPr>
                        <w:rPr>
                          <w:rFonts w:ascii="Cambria Math" w:hAnsi="Cambria Math"/>
                          <w:highlight w:val="yellow"/>
                        </w:rPr>
                        <m:t>T</m:t>
                      </m:r>
                    </m:e>
                    <m:sub>
                      <m:r>
                        <m:rPr>
                          <m:sty m:val="p"/>
                        </m:rPr>
                        <w:rPr>
                          <w:rFonts w:ascii="Cambria Math" w:hAnsi="Cambria Math"/>
                          <w:highlight w:val="yellow"/>
                        </w:rPr>
                        <m:t>0 обесп</m:t>
                      </m:r>
                    </m:sub>
                  </m:sSub>
                  <m:r>
                    <m:rPr>
                      <m:sty m:val="p"/>
                    </m:rPr>
                    <w:rPr>
                      <w:rFonts w:ascii="Cambria Math" w:hAnsi="Cambria Math"/>
                      <w:highlight w:val="yellow"/>
                    </w:rPr>
                    <m:t>-T</m:t>
                  </m:r>
                </m:e>
                <m:sub>
                  <m:r>
                    <m:rPr>
                      <m:sty m:val="p"/>
                    </m:rPr>
                    <w:rPr>
                      <w:rFonts w:ascii="Cambria Math" w:hAnsi="Cambria Math"/>
                      <w:highlight w:val="yellow"/>
                    </w:rPr>
                    <m:t>i обесп</m:t>
                  </m:r>
                </m:sub>
              </m:sSub>
            </m:sub>
            <m:sup>
              <m:sSub>
                <m:sSubPr>
                  <m:ctrlPr>
                    <w:rPr>
                      <w:rFonts w:ascii="Cambria Math" w:hAnsi="Cambria Math"/>
                      <w:highlight w:val="yellow"/>
                    </w:rPr>
                  </m:ctrlPr>
                </m:sSubPr>
                <m:e>
                  <m:r>
                    <m:rPr>
                      <m:sty m:val="p"/>
                    </m:rPr>
                    <w:rPr>
                      <w:rFonts w:ascii="Cambria Math" w:hAnsi="Cambria Math"/>
                      <w:highlight w:val="yellow"/>
                    </w:rPr>
                    <m:t>n</m:t>
                  </m:r>
                </m:e>
                <m:sub>
                  <m:r>
                    <m:rPr>
                      <m:sty m:val="p"/>
                    </m:rPr>
                    <w:rPr>
                      <w:rFonts w:ascii="Cambria Math" w:hAnsi="Cambria Math"/>
                      <w:highlight w:val="yellow"/>
                    </w:rPr>
                    <m:t>обесп</m:t>
                  </m:r>
                </m:sub>
              </m:sSub>
            </m:sup>
            <m:e>
              <m:sSup>
                <m:sSupPr>
                  <m:ctrlPr>
                    <w:rPr>
                      <w:rFonts w:ascii="Cambria Math" w:hAnsi="Cambria Math"/>
                      <w:highlight w:val="yellow"/>
                    </w:rPr>
                  </m:ctrlPr>
                </m:sSupPr>
                <m:e>
                  <m:r>
                    <m:rPr>
                      <m:sty m:val="p"/>
                    </m:rPr>
                    <w:rPr>
                      <w:rFonts w:ascii="Cambria Math" w:hAnsi="Cambria Math"/>
                      <w:highlight w:val="yellow"/>
                    </w:rPr>
                    <m:t>S2</m:t>
                  </m:r>
                </m:e>
                <m:sup>
                  <m:r>
                    <m:rPr>
                      <m:sty m:val="p"/>
                    </m:rPr>
                    <w:rPr>
                      <w:rFonts w:ascii="Cambria Math" w:hAnsi="Cambria Math"/>
                      <w:highlight w:val="yellow"/>
                    </w:rPr>
                    <m:t>p</m:t>
                  </m:r>
                </m:sup>
              </m:sSup>
            </m:e>
          </m:nary>
          <m:r>
            <m:rPr>
              <m:sty m:val="p"/>
            </m:rPr>
            <w:rPr>
              <w:rFonts w:ascii="Cambria Math" w:hAnsi="Cambria Math"/>
              <w:highlight w:val="yellow"/>
            </w:rPr>
            <m:t>+</m:t>
          </m:r>
          <m:nary>
            <m:naryPr>
              <m:chr m:val="∑"/>
              <m:limLoc m:val="undOvr"/>
              <m:ctrlPr>
                <w:rPr>
                  <w:rFonts w:ascii="Cambria Math" w:hAnsi="Cambria Math"/>
                  <w:highlight w:val="yellow"/>
                </w:rPr>
              </m:ctrlPr>
            </m:naryPr>
            <m:sub>
              <m:sSub>
                <m:sSubPr>
                  <m:ctrlPr>
                    <w:rPr>
                      <w:rFonts w:ascii="Cambria Math" w:hAnsi="Cambria Math"/>
                      <w:highlight w:val="yellow"/>
                    </w:rPr>
                  </m:ctrlPr>
                </m:sSubPr>
                <m:e>
                  <m:sSub>
                    <m:sSubPr>
                      <m:ctrlPr>
                        <w:rPr>
                          <w:rFonts w:ascii="Cambria Math" w:hAnsi="Cambria Math"/>
                          <w:highlight w:val="yellow"/>
                        </w:rPr>
                      </m:ctrlPr>
                    </m:sSubPr>
                    <m:e>
                      <m:r>
                        <m:rPr>
                          <m:sty m:val="p"/>
                        </m:rPr>
                        <w:rPr>
                          <w:rFonts w:ascii="Cambria Math" w:hAnsi="Cambria Math"/>
                          <w:highlight w:val="yellow"/>
                        </w:rPr>
                        <m:t>t</m:t>
                      </m:r>
                    </m:e>
                    <m:sub>
                      <m:r>
                        <m:rPr>
                          <m:sty m:val="p"/>
                        </m:rPr>
                        <w:rPr>
                          <w:rFonts w:ascii="Cambria Math" w:hAnsi="Cambria Math"/>
                          <w:highlight w:val="yellow"/>
                        </w:rPr>
                        <m:t>0 обесп</m:t>
                      </m:r>
                    </m:sub>
                  </m:sSub>
                  <m:r>
                    <m:rPr>
                      <m:sty m:val="p"/>
                    </m:rPr>
                    <w:rPr>
                      <w:rFonts w:ascii="Cambria Math" w:hAnsi="Cambria Math"/>
                      <w:highlight w:val="yellow"/>
                    </w:rPr>
                    <m:t>-T</m:t>
                  </m:r>
                </m:e>
                <m:sub>
                  <m:r>
                    <m:rPr>
                      <m:sty m:val="p"/>
                    </m:rPr>
                    <w:rPr>
                      <w:rFonts w:ascii="Cambria Math" w:hAnsi="Cambria Math"/>
                      <w:highlight w:val="yellow"/>
                    </w:rPr>
                    <m:t>i обесп</m:t>
                  </m:r>
                </m:sub>
              </m:sSub>
            </m:sub>
            <m:sup>
              <m:sSub>
                <m:sSubPr>
                  <m:ctrlPr>
                    <w:rPr>
                      <w:rFonts w:ascii="Cambria Math" w:hAnsi="Cambria Math"/>
                      <w:highlight w:val="yellow"/>
                    </w:rPr>
                  </m:ctrlPr>
                </m:sSubPr>
                <m:e>
                  <m:r>
                    <m:rPr>
                      <m:sty m:val="p"/>
                    </m:rPr>
                    <w:rPr>
                      <w:rFonts w:ascii="Cambria Math" w:hAnsi="Cambria Math"/>
                      <w:highlight w:val="yellow"/>
                    </w:rPr>
                    <m:t>n</m:t>
                  </m:r>
                </m:e>
                <m:sub>
                  <m:r>
                    <m:rPr>
                      <m:sty m:val="p"/>
                    </m:rPr>
                    <w:rPr>
                      <w:rFonts w:ascii="Cambria Math" w:hAnsi="Cambria Math"/>
                      <w:highlight w:val="yellow"/>
                    </w:rPr>
                    <m:t>обесп</m:t>
                  </m:r>
                </m:sub>
              </m:sSub>
            </m:sup>
            <m:e>
              <m:sSup>
                <m:sSupPr>
                  <m:ctrlPr>
                    <w:rPr>
                      <w:rFonts w:ascii="Cambria Math" w:hAnsi="Cambria Math"/>
                      <w:highlight w:val="yellow"/>
                    </w:rPr>
                  </m:ctrlPr>
                </m:sSupPr>
                <m:e>
                  <m:r>
                    <m:rPr>
                      <m:sty m:val="p"/>
                    </m:rPr>
                    <w:rPr>
                      <w:rFonts w:ascii="Cambria Math" w:hAnsi="Cambria Math"/>
                      <w:highlight w:val="yellow"/>
                    </w:rPr>
                    <m:t>F1</m:t>
                  </m:r>
                </m:e>
                <m:sup>
                  <m:r>
                    <m:rPr>
                      <m:sty m:val="p"/>
                    </m:rPr>
                    <w:rPr>
                      <w:rFonts w:ascii="Cambria Math" w:hAnsi="Cambria Math"/>
                      <w:highlight w:val="yellow"/>
                    </w:rPr>
                    <m:t>p</m:t>
                  </m:r>
                </m:sup>
              </m:sSup>
              <m:r>
                <m:rPr>
                  <m:sty m:val="p"/>
                </m:rPr>
                <w:rPr>
                  <w:rFonts w:ascii="Cambria Math" w:hAnsi="Cambria Math"/>
                  <w:highlight w:val="yellow"/>
                </w:rPr>
                <m:t>+</m:t>
              </m:r>
            </m:e>
          </m:nary>
          <m:r>
            <m:rPr>
              <m:sty m:val="p"/>
            </m:rPr>
            <w:rPr>
              <w:rFonts w:ascii="Cambria Math" w:hAnsi="Cambria Math"/>
              <w:highlight w:val="yellow"/>
            </w:rPr>
            <m:t>+</m:t>
          </m:r>
          <m:nary>
            <m:naryPr>
              <m:chr m:val="∑"/>
              <m:limLoc m:val="undOvr"/>
              <m:ctrlPr>
                <w:rPr>
                  <w:rFonts w:ascii="Cambria Math" w:hAnsi="Cambria Math"/>
                  <w:highlight w:val="yellow"/>
                </w:rPr>
              </m:ctrlPr>
            </m:naryPr>
            <m:sub>
              <m:sSub>
                <m:sSubPr>
                  <m:ctrlPr>
                    <w:rPr>
                      <w:rFonts w:ascii="Cambria Math" w:hAnsi="Cambria Math"/>
                      <w:highlight w:val="yellow"/>
                    </w:rPr>
                  </m:ctrlPr>
                </m:sSubPr>
                <m:e>
                  <m:sSub>
                    <m:sSubPr>
                      <m:ctrlPr>
                        <w:rPr>
                          <w:rFonts w:ascii="Cambria Math" w:hAnsi="Cambria Math"/>
                          <w:highlight w:val="yellow"/>
                        </w:rPr>
                      </m:ctrlPr>
                    </m:sSubPr>
                    <m:e>
                      <m:r>
                        <m:rPr>
                          <m:sty m:val="p"/>
                        </m:rPr>
                        <w:rPr>
                          <w:rFonts w:ascii="Cambria Math" w:hAnsi="Cambria Math"/>
                          <w:highlight w:val="yellow"/>
                        </w:rPr>
                        <m:t>t</m:t>
                      </m:r>
                    </m:e>
                    <m:sub>
                      <m:r>
                        <m:rPr>
                          <m:sty m:val="p"/>
                        </m:rPr>
                        <w:rPr>
                          <w:rFonts w:ascii="Cambria Math" w:hAnsi="Cambria Math"/>
                          <w:highlight w:val="yellow"/>
                        </w:rPr>
                        <m:t>0 обесп</m:t>
                      </m:r>
                    </m:sub>
                  </m:sSub>
                  <m:r>
                    <m:rPr>
                      <m:sty m:val="p"/>
                    </m:rPr>
                    <w:rPr>
                      <w:rFonts w:ascii="Cambria Math" w:hAnsi="Cambria Math"/>
                      <w:highlight w:val="yellow"/>
                    </w:rPr>
                    <m:t>-T</m:t>
                  </m:r>
                </m:e>
                <m:sub>
                  <m:r>
                    <m:rPr>
                      <m:sty m:val="p"/>
                    </m:rPr>
                    <w:rPr>
                      <w:rFonts w:ascii="Cambria Math" w:hAnsi="Cambria Math"/>
                      <w:highlight w:val="yellow"/>
                    </w:rPr>
                    <m:t>i обесп</m:t>
                  </m:r>
                </m:sub>
              </m:sSub>
            </m:sub>
            <m:sup>
              <m:sSub>
                <m:sSubPr>
                  <m:ctrlPr>
                    <w:rPr>
                      <w:rFonts w:ascii="Cambria Math" w:hAnsi="Cambria Math"/>
                      <w:highlight w:val="yellow"/>
                    </w:rPr>
                  </m:ctrlPr>
                </m:sSubPr>
                <m:e>
                  <m:r>
                    <m:rPr>
                      <m:sty m:val="p"/>
                    </m:rPr>
                    <w:rPr>
                      <w:rFonts w:ascii="Cambria Math" w:hAnsi="Cambria Math"/>
                      <w:highlight w:val="yellow"/>
                    </w:rPr>
                    <m:t>n</m:t>
                  </m:r>
                </m:e>
                <m:sub>
                  <m:r>
                    <m:rPr>
                      <m:sty m:val="p"/>
                    </m:rPr>
                    <w:rPr>
                      <w:rFonts w:ascii="Cambria Math" w:hAnsi="Cambria Math"/>
                      <w:highlight w:val="yellow"/>
                    </w:rPr>
                    <m:t>обесп</m:t>
                  </m:r>
                </m:sub>
              </m:sSub>
            </m:sup>
            <m:e>
              <m:sSup>
                <m:sSupPr>
                  <m:ctrlPr>
                    <w:rPr>
                      <w:rFonts w:ascii="Cambria Math" w:hAnsi="Cambria Math"/>
                      <w:highlight w:val="yellow"/>
                    </w:rPr>
                  </m:ctrlPr>
                </m:sSupPr>
                <m:e>
                  <m:r>
                    <m:rPr>
                      <m:sty m:val="p"/>
                    </m:rPr>
                    <w:rPr>
                      <w:rFonts w:ascii="Cambria Math" w:hAnsi="Cambria Math"/>
                      <w:highlight w:val="yellow"/>
                    </w:rPr>
                    <m:t>F2</m:t>
                  </m:r>
                </m:e>
                <m:sup>
                  <m:r>
                    <m:rPr>
                      <m:sty m:val="p"/>
                    </m:rPr>
                    <w:rPr>
                      <w:rFonts w:ascii="Cambria Math" w:hAnsi="Cambria Math"/>
                      <w:highlight w:val="yellow"/>
                    </w:rPr>
                    <m:t>p</m:t>
                  </m:r>
                </m:sup>
              </m:sSup>
            </m:e>
          </m:nary>
          <m:r>
            <m:rPr>
              <m:nor/>
            </m:rPr>
            <w:rPr>
              <w:highlight w:val="yellow"/>
            </w:rPr>
            <m:t xml:space="preserve">, </m:t>
          </m:r>
        </m:oMath>
      </m:oMathPara>
    </w:p>
    <w:p w:rsidR="003C59CC" w:rsidRPr="003C59CC" w:rsidRDefault="003C59CC" w:rsidP="003C59CC">
      <w:pPr>
        <w:pStyle w:val="ConsPlusNormal"/>
        <w:rPr>
          <w:highlight w:val="yellow"/>
        </w:rPr>
      </w:pPr>
      <w:r w:rsidRPr="003C59CC">
        <w:rPr>
          <w:highlight w:val="yellow"/>
        </w:rPr>
        <w:tab/>
      </w:r>
      <m:oMath>
        <m:r>
          <m:rPr>
            <m:nor/>
          </m:rPr>
          <w:rPr>
            <w:highlight w:val="yellow"/>
          </w:rPr>
          <m:t>где:</m:t>
        </m:r>
      </m:oMath>
    </w:p>
    <w:p w:rsidR="003C59CC" w:rsidRPr="003C59CC" w:rsidRDefault="006650DD" w:rsidP="003C59CC">
      <w:pPr>
        <w:pStyle w:val="ConsPlusNormal"/>
        <w:rPr>
          <w:highlight w:val="yellow"/>
        </w:rPr>
      </w:pPr>
      <m:oMath>
        <m:sSub>
          <m:sSubPr>
            <m:ctrlPr>
              <w:rPr>
                <w:rFonts w:ascii="Cambria Math" w:hAnsi="Cambria Math"/>
                <w:highlight w:val="yellow"/>
              </w:rPr>
            </m:ctrlPr>
          </m:sSubPr>
          <m:e>
            <m:r>
              <m:rPr>
                <m:sty m:val="p"/>
              </m:rPr>
              <w:rPr>
                <w:rFonts w:ascii="Cambria Math" w:hAnsi="Cambria Math"/>
                <w:highlight w:val="yellow"/>
              </w:rPr>
              <m:t>n</m:t>
            </m:r>
          </m:e>
          <m:sub>
            <m:r>
              <m:rPr>
                <m:sty m:val="p"/>
              </m:rPr>
              <w:rPr>
                <w:rFonts w:ascii="Cambria Math" w:hAnsi="Cambria Math"/>
                <w:highlight w:val="yellow"/>
              </w:rPr>
              <m:t>обесп</m:t>
            </m:r>
          </m:sub>
        </m:sSub>
      </m:oMath>
      <w:r w:rsidR="003C59CC" w:rsidRPr="003C59CC">
        <w:rPr>
          <w:highlight w:val="yellow"/>
        </w:rPr>
        <w:t xml:space="preserve"> – количество объектов обеспечивающей инфраструктуры, в отношении которых осуществляется создание;</w:t>
      </w:r>
    </w:p>
    <w:p w:rsidR="003C59CC" w:rsidRPr="003C59CC" w:rsidRDefault="006650DD" w:rsidP="003C59CC">
      <w:pPr>
        <w:pStyle w:val="ConsPlusNormal"/>
        <w:rPr>
          <w:highlight w:val="yellow"/>
        </w:rPr>
      </w:pPr>
      <m:oMath>
        <m:sSub>
          <m:sSubPr>
            <m:ctrlPr>
              <w:rPr>
                <w:rFonts w:ascii="Cambria Math" w:hAnsi="Cambria Math"/>
                <w:highlight w:val="yellow"/>
              </w:rPr>
            </m:ctrlPr>
          </m:sSubPr>
          <m:e>
            <m:r>
              <m:rPr>
                <m:sty m:val="p"/>
              </m:rPr>
              <w:rPr>
                <w:rFonts w:ascii="Cambria Math" w:hAnsi="Cambria Math"/>
                <w:highlight w:val="yellow"/>
              </w:rPr>
              <m:t>T</m:t>
            </m:r>
          </m:e>
          <m:sub>
            <m:r>
              <m:rPr>
                <m:sty m:val="p"/>
              </m:rPr>
              <w:rPr>
                <w:rFonts w:ascii="Cambria Math" w:hAnsi="Cambria Math"/>
                <w:highlight w:val="yellow"/>
              </w:rPr>
              <m:t>0 обесп</m:t>
            </m:r>
          </m:sub>
        </m:sSub>
      </m:oMath>
      <w:r w:rsidR="003C59CC" w:rsidRPr="003C59CC">
        <w:rPr>
          <w:highlight w:val="yellow"/>
        </w:rPr>
        <w:t xml:space="preserve"> – первый период (месяц и год), в котором фактически понесены затраты на создание объектов обеспечивающей инфраструктуры, но не ранее даты принятия решения организацией, реализующей проект, об утверждении бюджета на капитальные вложения (расходы) (без учета бюджета на расходы, связанные с подготовкой проектно-сметной документации, проведением проектно-изыскательских и </w:t>
      </w:r>
      <w:proofErr w:type="spellStart"/>
      <w:r w:rsidR="003C59CC" w:rsidRPr="003C59CC">
        <w:rPr>
          <w:highlight w:val="yellow"/>
        </w:rPr>
        <w:t>геолого-разведочных</w:t>
      </w:r>
      <w:proofErr w:type="spellEnd"/>
      <w:r w:rsidR="003C59CC" w:rsidRPr="003C59CC">
        <w:rPr>
          <w:highlight w:val="yellow"/>
        </w:rPr>
        <w:t xml:space="preserve"> работ) в рамках проекта или даты принятия решения организацией, реализующей проект, об осуществлении проекта, в том числе об определении объема капитальных вложений (расходов), необходимых для его реализации;</w:t>
      </w:r>
    </w:p>
    <w:p w:rsidR="003C59CC" w:rsidRPr="003C59CC" w:rsidRDefault="006650DD" w:rsidP="003C59CC">
      <w:pPr>
        <w:pStyle w:val="ConsPlusNormal"/>
        <w:rPr>
          <w:highlight w:val="yellow"/>
        </w:rPr>
      </w:pPr>
      <m:oMath>
        <m:sSub>
          <m:sSubPr>
            <m:ctrlPr>
              <w:rPr>
                <w:rFonts w:ascii="Cambria Math" w:hAnsi="Cambria Math"/>
                <w:highlight w:val="yellow"/>
              </w:rPr>
            </m:ctrlPr>
          </m:sSubPr>
          <m:e>
            <m:r>
              <m:rPr>
                <m:sty m:val="p"/>
              </m:rPr>
              <w:rPr>
                <w:rFonts w:ascii="Cambria Math" w:hAnsi="Cambria Math"/>
                <w:highlight w:val="yellow"/>
              </w:rPr>
              <m:t>T</m:t>
            </m:r>
          </m:e>
          <m:sub>
            <m:r>
              <m:rPr>
                <m:sty m:val="p"/>
              </m:rPr>
              <w:rPr>
                <w:rFonts w:ascii="Cambria Math" w:hAnsi="Cambria Math"/>
                <w:highlight w:val="yellow"/>
                <w:lang w:val="en-US"/>
              </w:rPr>
              <m:t>i</m:t>
            </m:r>
            <m:r>
              <m:rPr>
                <m:sty m:val="p"/>
              </m:rPr>
              <w:rPr>
                <w:rFonts w:ascii="Cambria Math" w:hAnsi="Cambria Math"/>
                <w:highlight w:val="yellow"/>
              </w:rPr>
              <m:t xml:space="preserve"> обесп</m:t>
            </m:r>
          </m:sub>
        </m:sSub>
      </m:oMath>
      <w:r w:rsidR="003C59CC" w:rsidRPr="003C59CC">
        <w:rPr>
          <w:highlight w:val="yellow"/>
        </w:rPr>
        <w:t xml:space="preserve"> – момент ввода в эксплуатацию объекта обеспечивающей инфраструктуры, если проектом предусмотрено создание этого объекта;</w:t>
      </w:r>
    </w:p>
    <w:p w:rsidR="003C59CC" w:rsidRPr="003C59CC" w:rsidRDefault="006650DD" w:rsidP="003C59CC">
      <w:pPr>
        <w:pStyle w:val="ConsPlusNormal"/>
        <w:rPr>
          <w:highlight w:val="yellow"/>
        </w:rPr>
      </w:pPr>
      <m:oMath>
        <m:sSub>
          <m:sSubPr>
            <m:ctrlPr>
              <w:rPr>
                <w:rFonts w:ascii="Cambria Math" w:hAnsi="Cambria Math"/>
                <w:highlight w:val="yellow"/>
              </w:rPr>
            </m:ctrlPr>
          </m:sSubPr>
          <m:e>
            <m:r>
              <m:rPr>
                <m:sty m:val="p"/>
              </m:rPr>
              <w:rPr>
                <w:rFonts w:ascii="Cambria Math" w:hAnsi="Cambria Math"/>
                <w:highlight w:val="yellow"/>
              </w:rPr>
              <m:t>t</m:t>
            </m:r>
          </m:e>
          <m:sub>
            <m:r>
              <m:rPr>
                <m:sty m:val="p"/>
              </m:rPr>
              <w:rPr>
                <w:rFonts w:ascii="Cambria Math" w:hAnsi="Cambria Math"/>
                <w:highlight w:val="yellow"/>
              </w:rPr>
              <m:t>0 обесп</m:t>
            </m:r>
          </m:sub>
        </m:sSub>
      </m:oMath>
      <w:r w:rsidR="003C59CC" w:rsidRPr="003C59CC">
        <w:rPr>
          <w:highlight w:val="yellow"/>
        </w:rPr>
        <w:t xml:space="preserve"> – дата начала финансирования по кредитам и займам, облигационным займам, привлеченным для создания объекта обеспечивающей инфраструктуры, но не ранее даты принятия решения организацией, реализующей проект, об утверждении бюджета на капитальные вложения (расходы) (без учета бюджета на расходы, связанные с подготовкой проектно-сметной документации, проведением проектно-изыскательских и </w:t>
      </w:r>
      <w:proofErr w:type="spellStart"/>
      <w:r w:rsidR="003C59CC" w:rsidRPr="003C59CC">
        <w:rPr>
          <w:highlight w:val="yellow"/>
        </w:rPr>
        <w:t>геолого-разведочных</w:t>
      </w:r>
      <w:proofErr w:type="spellEnd"/>
      <w:r w:rsidR="003C59CC" w:rsidRPr="003C59CC">
        <w:rPr>
          <w:highlight w:val="yellow"/>
        </w:rPr>
        <w:t xml:space="preserve"> работ) в рамках проекта или даты принятия решения организацией, реализующей проект, об осуществлении проекта, в том числе об определении объема капитальных вложений (расходов), необходимых для его реализации;</w:t>
      </w:r>
    </w:p>
    <w:p w:rsidR="003C59CC" w:rsidRPr="003C59CC" w:rsidRDefault="003C59CC" w:rsidP="003C59CC">
      <w:pPr>
        <w:pStyle w:val="ConsPlusNormal"/>
        <w:rPr>
          <w:highlight w:val="yellow"/>
        </w:rPr>
      </w:pPr>
      <m:oMath>
        <m:r>
          <m:rPr>
            <m:sty m:val="p"/>
          </m:rPr>
          <w:rPr>
            <w:rFonts w:ascii="Cambria Math" w:hAnsi="Cambria Math"/>
            <w:highlight w:val="yellow"/>
          </w:rPr>
          <m:t>S1</m:t>
        </m:r>
      </m:oMath>
      <w:r w:rsidRPr="003C59CC">
        <w:rPr>
          <w:highlight w:val="yellow"/>
        </w:rPr>
        <w:t xml:space="preserve"> – сумма фактически понесенных затрат на проведение всех необходимых строительных, монтажных, пусконаладочных работ в целях создания p-го объекта обеспечивающей инфраструктуры, рассчитанная с учетом требований абзаца двенадцатого пункта 2.5 настоящего Порядка;</w:t>
      </w:r>
    </w:p>
    <w:p w:rsidR="003C59CC" w:rsidRPr="003C59CC" w:rsidRDefault="003C59CC" w:rsidP="003C59CC">
      <w:pPr>
        <w:pStyle w:val="ConsPlusNormal"/>
        <w:rPr>
          <w:highlight w:val="yellow"/>
        </w:rPr>
      </w:pPr>
      <m:oMath>
        <m:r>
          <m:rPr>
            <m:sty m:val="p"/>
          </m:rPr>
          <w:rPr>
            <w:rFonts w:ascii="Cambria Math" w:hAnsi="Cambria Math"/>
            <w:highlight w:val="yellow"/>
          </w:rPr>
          <m:t>S2</m:t>
        </m:r>
      </m:oMath>
      <w:r w:rsidRPr="003C59CC">
        <w:rPr>
          <w:highlight w:val="yellow"/>
        </w:rPr>
        <w:t xml:space="preserve"> – сумма всех фактически понесенных затрат в соответствии с договорами подключения (технологического присоединения (примыкания)  p-го объекта обеспечивающей инфраструктуры к инженерным и транспортным сетям, рассчитанная с учетом требований абзацев пятнадцатого и шестнадцатого пункта 2.5 настоящего Порядка;</w:t>
      </w:r>
    </w:p>
    <w:p w:rsidR="003C59CC" w:rsidRPr="003C59CC" w:rsidRDefault="003C59CC" w:rsidP="003C59CC">
      <w:pPr>
        <w:pStyle w:val="ConsPlusNormal"/>
        <w:rPr>
          <w:highlight w:val="yellow"/>
        </w:rPr>
      </w:pPr>
      <m:oMath>
        <m:r>
          <m:rPr>
            <m:sty m:val="p"/>
          </m:rPr>
          <w:rPr>
            <w:rFonts w:ascii="Cambria Math" w:hAnsi="Cambria Math"/>
            <w:highlight w:val="yellow"/>
          </w:rPr>
          <m:t>F1</m:t>
        </m:r>
      </m:oMath>
      <w:r w:rsidRPr="003C59CC">
        <w:rPr>
          <w:highlight w:val="yellow"/>
        </w:rPr>
        <w:t xml:space="preserve"> – сумма всех фактически понесенных затрат на уплату процентов по кредитам и займам, привлеченным для создания p-го объекта обеспечивающей инфраструктуры в размере, рассчитанном с учетом требований абзаца тринадцатого пункта 2.5 настоящего Порядка;</w:t>
      </w:r>
    </w:p>
    <w:p w:rsidR="003C59CC" w:rsidRPr="003C59CC" w:rsidRDefault="003C59CC" w:rsidP="003C59CC">
      <w:pPr>
        <w:pStyle w:val="ConsPlusNormal"/>
        <w:rPr>
          <w:highlight w:val="yellow"/>
        </w:rPr>
      </w:pPr>
      <m:oMath>
        <m:r>
          <m:rPr>
            <m:sty m:val="p"/>
          </m:rPr>
          <w:rPr>
            <w:rFonts w:ascii="Cambria Math" w:hAnsi="Cambria Math"/>
            <w:highlight w:val="yellow"/>
          </w:rPr>
          <m:t>F2</m:t>
        </m:r>
      </m:oMath>
      <w:r w:rsidRPr="003C59CC">
        <w:rPr>
          <w:highlight w:val="yellow"/>
        </w:rPr>
        <w:t xml:space="preserve"> – сумма всех фактически понесенных затрат на уплату купонного дохода по облигационным займам, привлеченным для создания p-го объекта обеспечивающей инфраструктуры в размере, рассчитанном с учетом требований абзаца четырнадцатого пункта 2.5 настоящего Порядка.</w:t>
      </w:r>
    </w:p>
    <w:p w:rsidR="003C59CC" w:rsidRPr="003C59CC" w:rsidRDefault="003C59CC" w:rsidP="003C59CC">
      <w:pPr>
        <w:pStyle w:val="ConsPlusNormal"/>
        <w:rPr>
          <w:highlight w:val="yellow"/>
        </w:rPr>
      </w:pPr>
      <w:r w:rsidRPr="003C59CC">
        <w:rPr>
          <w:highlight w:val="yellow"/>
        </w:rPr>
        <w:t>2.2. Объем фактически понесенных затрат на объекты сопутствующей инфраструктуры (</w:t>
      </w:r>
      <m:oMath>
        <m:sSub>
          <m:sSubPr>
            <m:ctrlPr>
              <w:rPr>
                <w:rFonts w:ascii="Cambria Math" w:hAnsi="Cambria Math"/>
                <w:highlight w:val="yellow"/>
              </w:rPr>
            </m:ctrlPr>
          </m:sSubPr>
          <m:e>
            <m:r>
              <m:rPr>
                <m:nor/>
              </m:rPr>
              <w:rPr>
                <w:highlight w:val="yellow"/>
              </w:rPr>
              <m:t>С</m:t>
            </m:r>
          </m:e>
          <m:sub>
            <m:r>
              <m:rPr>
                <m:nor/>
              </m:rPr>
              <w:rPr>
                <w:highlight w:val="yellow"/>
              </w:rPr>
              <m:t>инф соп</m:t>
            </m:r>
          </m:sub>
        </m:sSub>
      </m:oMath>
      <w:r w:rsidRPr="003C59CC">
        <w:rPr>
          <w:highlight w:val="yellow"/>
        </w:rPr>
        <w:t>) определяется по формуле:</w:t>
      </w:r>
    </w:p>
    <w:p w:rsidR="003C59CC" w:rsidRPr="003C59CC" w:rsidRDefault="003C59CC" w:rsidP="003C59CC">
      <w:pPr>
        <w:pStyle w:val="ConsPlusNormal"/>
        <w:rPr>
          <w:highlight w:val="yellow"/>
        </w:rPr>
      </w:pPr>
    </w:p>
    <w:p w:rsidR="003C59CC" w:rsidRPr="003C59CC" w:rsidRDefault="006650DD" w:rsidP="003C59CC">
      <w:pPr>
        <w:pStyle w:val="ConsPlusNormal"/>
        <w:rPr>
          <w:highlight w:val="yellow"/>
        </w:rPr>
      </w:pPr>
      <m:oMathPara>
        <m:oMath>
          <m:sSub>
            <m:sSubPr>
              <m:ctrlPr>
                <w:rPr>
                  <w:rFonts w:ascii="Cambria Math" w:hAnsi="Cambria Math"/>
                  <w:highlight w:val="yellow"/>
                </w:rPr>
              </m:ctrlPr>
            </m:sSubPr>
            <m:e>
              <m:r>
                <m:rPr>
                  <m:sty m:val="p"/>
                </m:rPr>
                <w:rPr>
                  <w:rFonts w:ascii="Cambria Math" w:hAnsi="Cambria Math"/>
                  <w:highlight w:val="yellow"/>
                </w:rPr>
                <m:t>С</m:t>
              </m:r>
            </m:e>
            <m:sub>
              <m:r>
                <m:rPr>
                  <m:sty m:val="p"/>
                </m:rPr>
                <w:rPr>
                  <w:rFonts w:ascii="Cambria Math" w:hAnsi="Cambria Math"/>
                  <w:highlight w:val="yellow"/>
                </w:rPr>
                <m:t>инф соп</m:t>
              </m:r>
            </m:sub>
          </m:sSub>
          <m:r>
            <m:rPr>
              <m:sty m:val="p"/>
            </m:rPr>
            <w:rPr>
              <w:rFonts w:ascii="Cambria Math" w:hAnsi="Cambria Math"/>
              <w:highlight w:val="yellow"/>
            </w:rPr>
            <m:t>=</m:t>
          </m:r>
          <m:nary>
            <m:naryPr>
              <m:chr m:val="∑"/>
              <m:limLoc m:val="undOvr"/>
              <m:ctrlPr>
                <w:rPr>
                  <w:rFonts w:ascii="Cambria Math" w:hAnsi="Cambria Math"/>
                  <w:highlight w:val="yellow"/>
                </w:rPr>
              </m:ctrlPr>
            </m:naryPr>
            <m:sub>
              <m:sSub>
                <m:sSubPr>
                  <m:ctrlPr>
                    <w:rPr>
                      <w:rFonts w:ascii="Cambria Math" w:hAnsi="Cambria Math"/>
                      <w:highlight w:val="yellow"/>
                    </w:rPr>
                  </m:ctrlPr>
                </m:sSubPr>
                <m:e>
                  <m:sSub>
                    <m:sSubPr>
                      <m:ctrlPr>
                        <w:rPr>
                          <w:rFonts w:ascii="Cambria Math" w:hAnsi="Cambria Math"/>
                          <w:highlight w:val="yellow"/>
                        </w:rPr>
                      </m:ctrlPr>
                    </m:sSubPr>
                    <m:e>
                      <m:r>
                        <m:rPr>
                          <m:sty m:val="p"/>
                        </m:rPr>
                        <w:rPr>
                          <w:rFonts w:ascii="Cambria Math" w:hAnsi="Cambria Math"/>
                          <w:highlight w:val="yellow"/>
                        </w:rPr>
                        <m:t>T</m:t>
                      </m:r>
                    </m:e>
                    <m:sub>
                      <m:r>
                        <m:rPr>
                          <m:sty m:val="p"/>
                        </m:rPr>
                        <w:rPr>
                          <w:rFonts w:ascii="Cambria Math" w:hAnsi="Cambria Math"/>
                          <w:highlight w:val="yellow"/>
                        </w:rPr>
                        <m:t>0 соп</m:t>
                      </m:r>
                    </m:sub>
                  </m:sSub>
                  <m:r>
                    <m:rPr>
                      <m:sty m:val="p"/>
                    </m:rPr>
                    <w:rPr>
                      <w:rFonts w:ascii="Cambria Math" w:hAnsi="Cambria Math"/>
                      <w:highlight w:val="yellow"/>
                    </w:rPr>
                    <m:t>-T</m:t>
                  </m:r>
                </m:e>
                <m:sub>
                  <m:r>
                    <m:rPr>
                      <m:sty m:val="p"/>
                    </m:rPr>
                    <w:rPr>
                      <w:rFonts w:ascii="Cambria Math" w:hAnsi="Cambria Math"/>
                      <w:highlight w:val="yellow"/>
                    </w:rPr>
                    <m:t>i соп</m:t>
                  </m:r>
                </m:sub>
              </m:sSub>
            </m:sub>
            <m:sup>
              <m:sSub>
                <m:sSubPr>
                  <m:ctrlPr>
                    <w:rPr>
                      <w:rFonts w:ascii="Cambria Math" w:hAnsi="Cambria Math"/>
                      <w:highlight w:val="yellow"/>
                    </w:rPr>
                  </m:ctrlPr>
                </m:sSubPr>
                <m:e>
                  <m:r>
                    <m:rPr>
                      <m:sty m:val="p"/>
                    </m:rPr>
                    <w:rPr>
                      <w:rFonts w:ascii="Cambria Math" w:hAnsi="Cambria Math"/>
                      <w:highlight w:val="yellow"/>
                    </w:rPr>
                    <m:t>n</m:t>
                  </m:r>
                </m:e>
                <m:sub>
                  <m:r>
                    <m:rPr>
                      <m:sty m:val="p"/>
                    </m:rPr>
                    <w:rPr>
                      <w:rFonts w:ascii="Cambria Math" w:hAnsi="Cambria Math"/>
                      <w:highlight w:val="yellow"/>
                    </w:rPr>
                    <m:t>соп</m:t>
                  </m:r>
                </m:sub>
              </m:sSub>
            </m:sup>
            <m:e>
              <m:sSup>
                <m:sSupPr>
                  <m:ctrlPr>
                    <w:rPr>
                      <w:rFonts w:ascii="Cambria Math" w:hAnsi="Cambria Math"/>
                      <w:highlight w:val="yellow"/>
                    </w:rPr>
                  </m:ctrlPr>
                </m:sSupPr>
                <m:e>
                  <m:r>
                    <m:rPr>
                      <m:sty m:val="p"/>
                    </m:rPr>
                    <w:rPr>
                      <w:rFonts w:ascii="Cambria Math" w:hAnsi="Cambria Math"/>
                      <w:highlight w:val="yellow"/>
                      <w:lang w:val="en-US"/>
                    </w:rPr>
                    <m:t>K</m:t>
                  </m:r>
                  <m:r>
                    <m:rPr>
                      <m:sty m:val="p"/>
                    </m:rPr>
                    <w:rPr>
                      <w:rFonts w:ascii="Cambria Math" w:hAnsi="Cambria Math"/>
                      <w:highlight w:val="yellow"/>
                    </w:rPr>
                    <m:t>1</m:t>
                  </m:r>
                </m:e>
                <m:sup>
                  <m:r>
                    <m:rPr>
                      <m:sty m:val="p"/>
                    </m:rPr>
                    <w:rPr>
                      <w:rFonts w:ascii="Cambria Math" w:hAnsi="Cambria Math"/>
                      <w:highlight w:val="yellow"/>
                    </w:rPr>
                    <m:t>p</m:t>
                  </m:r>
                </m:sup>
              </m:sSup>
            </m:e>
          </m:nary>
          <m:r>
            <m:rPr>
              <m:sty m:val="p"/>
            </m:rPr>
            <w:rPr>
              <w:rFonts w:ascii="Cambria Math" w:hAnsi="Cambria Math"/>
              <w:highlight w:val="yellow"/>
            </w:rPr>
            <m:t>+</m:t>
          </m:r>
          <m:nary>
            <m:naryPr>
              <m:chr m:val="∑"/>
              <m:limLoc m:val="undOvr"/>
              <m:ctrlPr>
                <w:rPr>
                  <w:rFonts w:ascii="Cambria Math" w:hAnsi="Cambria Math"/>
                  <w:highlight w:val="yellow"/>
                </w:rPr>
              </m:ctrlPr>
            </m:naryPr>
            <m:sub>
              <m:sSub>
                <m:sSubPr>
                  <m:ctrlPr>
                    <w:rPr>
                      <w:rFonts w:ascii="Cambria Math" w:hAnsi="Cambria Math"/>
                      <w:highlight w:val="yellow"/>
                    </w:rPr>
                  </m:ctrlPr>
                </m:sSubPr>
                <m:e>
                  <m:sSub>
                    <m:sSubPr>
                      <m:ctrlPr>
                        <w:rPr>
                          <w:rFonts w:ascii="Cambria Math" w:hAnsi="Cambria Math"/>
                          <w:highlight w:val="yellow"/>
                        </w:rPr>
                      </m:ctrlPr>
                    </m:sSubPr>
                    <m:e>
                      <m:r>
                        <m:rPr>
                          <m:sty m:val="p"/>
                        </m:rPr>
                        <w:rPr>
                          <w:rFonts w:ascii="Cambria Math" w:hAnsi="Cambria Math"/>
                          <w:highlight w:val="yellow"/>
                        </w:rPr>
                        <m:t>T</m:t>
                      </m:r>
                    </m:e>
                    <m:sub>
                      <m:r>
                        <m:rPr>
                          <m:sty m:val="p"/>
                        </m:rPr>
                        <w:rPr>
                          <w:rFonts w:ascii="Cambria Math" w:hAnsi="Cambria Math"/>
                          <w:highlight w:val="yellow"/>
                        </w:rPr>
                        <m:t>0 соп</m:t>
                      </m:r>
                    </m:sub>
                  </m:sSub>
                  <m:r>
                    <m:rPr>
                      <m:sty m:val="p"/>
                    </m:rPr>
                    <w:rPr>
                      <w:rFonts w:ascii="Cambria Math" w:hAnsi="Cambria Math"/>
                      <w:highlight w:val="yellow"/>
                    </w:rPr>
                    <m:t>-T</m:t>
                  </m:r>
                </m:e>
                <m:sub>
                  <m:r>
                    <m:rPr>
                      <m:sty m:val="p"/>
                    </m:rPr>
                    <w:rPr>
                      <w:rFonts w:ascii="Cambria Math" w:hAnsi="Cambria Math"/>
                      <w:highlight w:val="yellow"/>
                    </w:rPr>
                    <m:t>i соп</m:t>
                  </m:r>
                </m:sub>
              </m:sSub>
            </m:sub>
            <m:sup>
              <m:sSub>
                <m:sSubPr>
                  <m:ctrlPr>
                    <w:rPr>
                      <w:rFonts w:ascii="Cambria Math" w:hAnsi="Cambria Math"/>
                      <w:highlight w:val="yellow"/>
                    </w:rPr>
                  </m:ctrlPr>
                </m:sSubPr>
                <m:e>
                  <m:r>
                    <m:rPr>
                      <m:sty m:val="p"/>
                    </m:rPr>
                    <w:rPr>
                      <w:rFonts w:ascii="Cambria Math" w:hAnsi="Cambria Math"/>
                      <w:highlight w:val="yellow"/>
                    </w:rPr>
                    <m:t>n</m:t>
                  </m:r>
                </m:e>
                <m:sub>
                  <m:r>
                    <m:rPr>
                      <m:sty m:val="p"/>
                    </m:rPr>
                    <w:rPr>
                      <w:rFonts w:ascii="Cambria Math" w:hAnsi="Cambria Math"/>
                      <w:highlight w:val="yellow"/>
                    </w:rPr>
                    <m:t>соп</m:t>
                  </m:r>
                </m:sub>
              </m:sSub>
            </m:sup>
            <m:e>
              <m:sSup>
                <m:sSupPr>
                  <m:ctrlPr>
                    <w:rPr>
                      <w:rFonts w:ascii="Cambria Math" w:hAnsi="Cambria Math"/>
                      <w:highlight w:val="yellow"/>
                    </w:rPr>
                  </m:ctrlPr>
                </m:sSupPr>
                <m:e>
                  <m:r>
                    <m:rPr>
                      <m:sty m:val="p"/>
                    </m:rPr>
                    <w:rPr>
                      <w:rFonts w:ascii="Cambria Math" w:hAnsi="Cambria Math"/>
                      <w:highlight w:val="yellow"/>
                    </w:rPr>
                    <m:t>K2</m:t>
                  </m:r>
                </m:e>
                <m:sup>
                  <m:r>
                    <m:rPr>
                      <m:sty m:val="p"/>
                    </m:rPr>
                    <w:rPr>
                      <w:rFonts w:ascii="Cambria Math" w:hAnsi="Cambria Math"/>
                      <w:highlight w:val="yellow"/>
                    </w:rPr>
                    <m:t>p</m:t>
                  </m:r>
                </m:sup>
              </m:sSup>
            </m:e>
          </m:nary>
          <m:r>
            <m:rPr>
              <m:sty m:val="p"/>
            </m:rPr>
            <w:rPr>
              <w:rFonts w:ascii="Cambria Math" w:hAnsi="Cambria Math"/>
              <w:highlight w:val="yellow"/>
            </w:rPr>
            <m:t>+</m:t>
          </m:r>
          <m:nary>
            <m:naryPr>
              <m:chr m:val="∑"/>
              <m:limLoc m:val="undOvr"/>
              <m:ctrlPr>
                <w:rPr>
                  <w:rFonts w:ascii="Cambria Math" w:hAnsi="Cambria Math"/>
                  <w:highlight w:val="yellow"/>
                </w:rPr>
              </m:ctrlPr>
            </m:naryPr>
            <m:sub>
              <m:sSub>
                <m:sSubPr>
                  <m:ctrlPr>
                    <w:rPr>
                      <w:rFonts w:ascii="Cambria Math" w:hAnsi="Cambria Math"/>
                      <w:highlight w:val="yellow"/>
                    </w:rPr>
                  </m:ctrlPr>
                </m:sSubPr>
                <m:e>
                  <m:sSub>
                    <m:sSubPr>
                      <m:ctrlPr>
                        <w:rPr>
                          <w:rFonts w:ascii="Cambria Math" w:hAnsi="Cambria Math"/>
                          <w:highlight w:val="yellow"/>
                        </w:rPr>
                      </m:ctrlPr>
                    </m:sSubPr>
                    <m:e>
                      <m:r>
                        <m:rPr>
                          <m:sty m:val="p"/>
                        </m:rPr>
                        <w:rPr>
                          <w:rFonts w:ascii="Cambria Math" w:hAnsi="Cambria Math"/>
                          <w:highlight w:val="yellow"/>
                        </w:rPr>
                        <m:t>t</m:t>
                      </m:r>
                    </m:e>
                    <m:sub>
                      <m:r>
                        <m:rPr>
                          <m:sty m:val="p"/>
                        </m:rPr>
                        <w:rPr>
                          <w:rFonts w:ascii="Cambria Math" w:hAnsi="Cambria Math"/>
                          <w:highlight w:val="yellow"/>
                        </w:rPr>
                        <m:t>0 соп</m:t>
                      </m:r>
                    </m:sub>
                  </m:sSub>
                  <m:r>
                    <m:rPr>
                      <m:sty m:val="p"/>
                    </m:rPr>
                    <w:rPr>
                      <w:rFonts w:ascii="Cambria Math" w:hAnsi="Cambria Math"/>
                      <w:highlight w:val="yellow"/>
                    </w:rPr>
                    <m:t>-T</m:t>
                  </m:r>
                </m:e>
                <m:sub>
                  <m:r>
                    <m:rPr>
                      <m:sty m:val="p"/>
                    </m:rPr>
                    <w:rPr>
                      <w:rFonts w:ascii="Cambria Math" w:hAnsi="Cambria Math"/>
                      <w:highlight w:val="yellow"/>
                    </w:rPr>
                    <m:t>i соп</m:t>
                  </m:r>
                </m:sub>
              </m:sSub>
            </m:sub>
            <m:sup>
              <m:sSub>
                <m:sSubPr>
                  <m:ctrlPr>
                    <w:rPr>
                      <w:rFonts w:ascii="Cambria Math" w:hAnsi="Cambria Math"/>
                      <w:highlight w:val="yellow"/>
                    </w:rPr>
                  </m:ctrlPr>
                </m:sSubPr>
                <m:e>
                  <m:r>
                    <m:rPr>
                      <m:sty m:val="p"/>
                    </m:rPr>
                    <w:rPr>
                      <w:rFonts w:ascii="Cambria Math" w:hAnsi="Cambria Math"/>
                      <w:highlight w:val="yellow"/>
                    </w:rPr>
                    <m:t>n</m:t>
                  </m:r>
                </m:e>
                <m:sub>
                  <m:r>
                    <m:rPr>
                      <m:sty m:val="p"/>
                    </m:rPr>
                    <w:rPr>
                      <w:rFonts w:ascii="Cambria Math" w:hAnsi="Cambria Math"/>
                      <w:highlight w:val="yellow"/>
                    </w:rPr>
                    <m:t>соп</m:t>
                  </m:r>
                </m:sub>
              </m:sSub>
            </m:sup>
            <m:e>
              <m:sSup>
                <m:sSupPr>
                  <m:ctrlPr>
                    <w:rPr>
                      <w:rFonts w:ascii="Cambria Math" w:hAnsi="Cambria Math"/>
                      <w:highlight w:val="yellow"/>
                    </w:rPr>
                  </m:ctrlPr>
                </m:sSupPr>
                <m:e>
                  <m:r>
                    <m:rPr>
                      <m:sty m:val="p"/>
                    </m:rPr>
                    <w:rPr>
                      <w:rFonts w:ascii="Cambria Math" w:hAnsi="Cambria Math"/>
                      <w:highlight w:val="yellow"/>
                    </w:rPr>
                    <m:t>X1</m:t>
                  </m:r>
                </m:e>
                <m:sup>
                  <m:r>
                    <m:rPr>
                      <m:sty m:val="p"/>
                    </m:rPr>
                    <w:rPr>
                      <w:rFonts w:ascii="Cambria Math" w:hAnsi="Cambria Math"/>
                      <w:highlight w:val="yellow"/>
                    </w:rPr>
                    <m:t>p</m:t>
                  </m:r>
                </m:sup>
              </m:sSup>
            </m:e>
          </m:nary>
          <m:r>
            <m:rPr>
              <m:sty m:val="p"/>
            </m:rPr>
            <w:rPr>
              <w:rFonts w:ascii="Cambria Math" w:hAnsi="Cambria Math"/>
              <w:highlight w:val="yellow"/>
            </w:rPr>
            <m:t>+</m:t>
          </m:r>
          <m:nary>
            <m:naryPr>
              <m:chr m:val="∑"/>
              <m:limLoc m:val="undOvr"/>
              <m:ctrlPr>
                <w:rPr>
                  <w:rFonts w:ascii="Cambria Math" w:hAnsi="Cambria Math"/>
                  <w:highlight w:val="yellow"/>
                </w:rPr>
              </m:ctrlPr>
            </m:naryPr>
            <m:sub>
              <m:sSub>
                <m:sSubPr>
                  <m:ctrlPr>
                    <w:rPr>
                      <w:rFonts w:ascii="Cambria Math" w:hAnsi="Cambria Math"/>
                      <w:highlight w:val="yellow"/>
                    </w:rPr>
                  </m:ctrlPr>
                </m:sSubPr>
                <m:e>
                  <m:sSub>
                    <m:sSubPr>
                      <m:ctrlPr>
                        <w:rPr>
                          <w:rFonts w:ascii="Cambria Math" w:hAnsi="Cambria Math"/>
                          <w:highlight w:val="yellow"/>
                        </w:rPr>
                      </m:ctrlPr>
                    </m:sSubPr>
                    <m:e>
                      <m:r>
                        <m:rPr>
                          <m:sty m:val="p"/>
                        </m:rPr>
                        <w:rPr>
                          <w:rFonts w:ascii="Cambria Math" w:hAnsi="Cambria Math"/>
                          <w:highlight w:val="yellow"/>
                        </w:rPr>
                        <m:t>t</m:t>
                      </m:r>
                    </m:e>
                    <m:sub>
                      <m:r>
                        <m:rPr>
                          <m:sty m:val="p"/>
                        </m:rPr>
                        <w:rPr>
                          <w:rFonts w:ascii="Cambria Math" w:hAnsi="Cambria Math"/>
                          <w:highlight w:val="yellow"/>
                        </w:rPr>
                        <m:t>0 соп</m:t>
                      </m:r>
                    </m:sub>
                  </m:sSub>
                  <m:r>
                    <m:rPr>
                      <m:sty m:val="p"/>
                    </m:rPr>
                    <w:rPr>
                      <w:rFonts w:ascii="Cambria Math" w:hAnsi="Cambria Math"/>
                      <w:highlight w:val="yellow"/>
                    </w:rPr>
                    <m:t>-T</m:t>
                  </m:r>
                </m:e>
                <m:sub>
                  <m:r>
                    <m:rPr>
                      <m:sty m:val="p"/>
                    </m:rPr>
                    <w:rPr>
                      <w:rFonts w:ascii="Cambria Math" w:hAnsi="Cambria Math"/>
                      <w:highlight w:val="yellow"/>
                    </w:rPr>
                    <m:t>i соп</m:t>
                  </m:r>
                </m:sub>
              </m:sSub>
            </m:sub>
            <m:sup>
              <m:sSub>
                <m:sSubPr>
                  <m:ctrlPr>
                    <w:rPr>
                      <w:rFonts w:ascii="Cambria Math" w:hAnsi="Cambria Math"/>
                      <w:highlight w:val="yellow"/>
                    </w:rPr>
                  </m:ctrlPr>
                </m:sSubPr>
                <m:e>
                  <m:r>
                    <m:rPr>
                      <m:sty m:val="p"/>
                    </m:rPr>
                    <w:rPr>
                      <w:rFonts w:ascii="Cambria Math" w:hAnsi="Cambria Math"/>
                      <w:highlight w:val="yellow"/>
                    </w:rPr>
                    <m:t>n</m:t>
                  </m:r>
                </m:e>
                <m:sub>
                  <m:r>
                    <m:rPr>
                      <m:sty m:val="p"/>
                    </m:rPr>
                    <w:rPr>
                      <w:rFonts w:ascii="Cambria Math" w:hAnsi="Cambria Math"/>
                      <w:highlight w:val="yellow"/>
                    </w:rPr>
                    <m:t>соп</m:t>
                  </m:r>
                </m:sub>
              </m:sSub>
            </m:sup>
            <m:e>
              <m:sSup>
                <m:sSupPr>
                  <m:ctrlPr>
                    <w:rPr>
                      <w:rFonts w:ascii="Cambria Math" w:hAnsi="Cambria Math"/>
                      <w:highlight w:val="yellow"/>
                    </w:rPr>
                  </m:ctrlPr>
                </m:sSupPr>
                <m:e>
                  <m:r>
                    <m:rPr>
                      <m:sty m:val="p"/>
                    </m:rPr>
                    <w:rPr>
                      <w:rFonts w:ascii="Cambria Math" w:hAnsi="Cambria Math"/>
                      <w:highlight w:val="yellow"/>
                    </w:rPr>
                    <m:t>X2</m:t>
                  </m:r>
                </m:e>
                <m:sup>
                  <m:r>
                    <m:rPr>
                      <m:sty m:val="p"/>
                    </m:rPr>
                    <w:rPr>
                      <w:rFonts w:ascii="Cambria Math" w:hAnsi="Cambria Math"/>
                      <w:highlight w:val="yellow"/>
                    </w:rPr>
                    <m:t>p</m:t>
                  </m:r>
                </m:sup>
              </m:sSup>
            </m:e>
          </m:nary>
          <m:r>
            <m:rPr>
              <m:nor/>
            </m:rPr>
            <w:rPr>
              <w:highlight w:val="yellow"/>
            </w:rPr>
            <m:t xml:space="preserve">, </m:t>
          </m:r>
        </m:oMath>
      </m:oMathPara>
    </w:p>
    <w:p w:rsidR="003C59CC" w:rsidRPr="003C59CC" w:rsidRDefault="003C59CC" w:rsidP="003C59CC">
      <w:pPr>
        <w:pStyle w:val="ConsPlusNormal"/>
        <w:rPr>
          <w:highlight w:val="yellow"/>
        </w:rPr>
      </w:pPr>
      <w:r w:rsidRPr="003C59CC">
        <w:rPr>
          <w:highlight w:val="yellow"/>
        </w:rPr>
        <w:tab/>
      </w:r>
      <m:oMath>
        <m:r>
          <m:rPr>
            <m:nor/>
          </m:rPr>
          <w:rPr>
            <w:highlight w:val="yellow"/>
          </w:rPr>
          <m:t>где:</m:t>
        </m:r>
      </m:oMath>
    </w:p>
    <w:p w:rsidR="003C59CC" w:rsidRPr="003C59CC" w:rsidRDefault="006650DD" w:rsidP="003C59CC">
      <w:pPr>
        <w:pStyle w:val="ConsPlusNormal"/>
        <w:rPr>
          <w:highlight w:val="yellow"/>
        </w:rPr>
      </w:pPr>
      <m:oMath>
        <m:sSub>
          <m:sSubPr>
            <m:ctrlPr>
              <w:rPr>
                <w:rFonts w:ascii="Cambria Math" w:hAnsi="Cambria Math"/>
                <w:highlight w:val="yellow"/>
              </w:rPr>
            </m:ctrlPr>
          </m:sSubPr>
          <m:e>
            <m:r>
              <m:rPr>
                <m:sty m:val="p"/>
              </m:rPr>
              <w:rPr>
                <w:rFonts w:ascii="Cambria Math" w:hAnsi="Cambria Math"/>
                <w:highlight w:val="yellow"/>
              </w:rPr>
              <m:t>n</m:t>
            </m:r>
          </m:e>
          <m:sub>
            <m:r>
              <m:rPr>
                <m:sty m:val="p"/>
              </m:rPr>
              <w:rPr>
                <w:rFonts w:ascii="Cambria Math" w:hAnsi="Cambria Math"/>
                <w:highlight w:val="yellow"/>
              </w:rPr>
              <m:t>соп</m:t>
            </m:r>
          </m:sub>
        </m:sSub>
      </m:oMath>
      <w:r w:rsidR="003C59CC" w:rsidRPr="003C59CC">
        <w:rPr>
          <w:highlight w:val="yellow"/>
        </w:rPr>
        <w:t xml:space="preserve"> – количество объектов сопутствующей инфраструктуры, в отношении которых осуществляется создание;</w:t>
      </w:r>
    </w:p>
    <w:p w:rsidR="003C59CC" w:rsidRPr="003C59CC" w:rsidRDefault="006650DD" w:rsidP="003C59CC">
      <w:pPr>
        <w:pStyle w:val="ConsPlusNormal"/>
        <w:rPr>
          <w:highlight w:val="yellow"/>
        </w:rPr>
      </w:pPr>
      <m:oMath>
        <m:sSub>
          <m:sSubPr>
            <m:ctrlPr>
              <w:rPr>
                <w:rFonts w:ascii="Cambria Math" w:hAnsi="Cambria Math"/>
                <w:highlight w:val="yellow"/>
              </w:rPr>
            </m:ctrlPr>
          </m:sSubPr>
          <m:e>
            <m:r>
              <m:rPr>
                <m:sty m:val="p"/>
              </m:rPr>
              <w:rPr>
                <w:rFonts w:ascii="Cambria Math" w:hAnsi="Cambria Math"/>
                <w:highlight w:val="yellow"/>
              </w:rPr>
              <m:t>T</m:t>
            </m:r>
          </m:e>
          <m:sub>
            <m:r>
              <m:rPr>
                <m:sty m:val="p"/>
              </m:rPr>
              <w:rPr>
                <w:rFonts w:ascii="Cambria Math" w:hAnsi="Cambria Math"/>
                <w:highlight w:val="yellow"/>
              </w:rPr>
              <m:t>0 соп</m:t>
            </m:r>
          </m:sub>
        </m:sSub>
      </m:oMath>
      <w:r w:rsidR="003C59CC" w:rsidRPr="003C59CC">
        <w:rPr>
          <w:highlight w:val="yellow"/>
        </w:rPr>
        <w:t xml:space="preserve"> – первый период (месяц и год), в котором фактически понесены затраты на создание объектов сопутствующей инфраструктуры, но не ранее даты принятия решения организацией, реализующей проект, об утверждении бюджета на капитальные вложения (расходы) (без учета бюджета на расходы, связанные с подготовкой проектно-сметной документации, проведением проектно-изыскательских и </w:t>
      </w:r>
      <w:proofErr w:type="spellStart"/>
      <w:r w:rsidR="003C59CC" w:rsidRPr="003C59CC">
        <w:rPr>
          <w:highlight w:val="yellow"/>
        </w:rPr>
        <w:t>геолого-разведочных</w:t>
      </w:r>
      <w:proofErr w:type="spellEnd"/>
      <w:r w:rsidR="003C59CC" w:rsidRPr="003C59CC">
        <w:rPr>
          <w:highlight w:val="yellow"/>
        </w:rPr>
        <w:t xml:space="preserve"> работ) в рамках проекта или даты принятия решения организацией, реализующей проект, об осуществлении проекта, в том числе об определении объема капитальных вложений (расходов), необходимых для его реализации;</w:t>
      </w:r>
    </w:p>
    <w:p w:rsidR="003C59CC" w:rsidRPr="003C59CC" w:rsidRDefault="006650DD" w:rsidP="003C59CC">
      <w:pPr>
        <w:pStyle w:val="ConsPlusNormal"/>
        <w:rPr>
          <w:highlight w:val="yellow"/>
        </w:rPr>
      </w:pPr>
      <m:oMath>
        <m:sSub>
          <m:sSubPr>
            <m:ctrlPr>
              <w:rPr>
                <w:rFonts w:ascii="Cambria Math" w:hAnsi="Cambria Math"/>
                <w:highlight w:val="yellow"/>
              </w:rPr>
            </m:ctrlPr>
          </m:sSubPr>
          <m:e>
            <m:r>
              <m:rPr>
                <m:sty m:val="p"/>
              </m:rPr>
              <w:rPr>
                <w:rFonts w:ascii="Cambria Math" w:hAnsi="Cambria Math"/>
                <w:highlight w:val="yellow"/>
              </w:rPr>
              <m:t>T</m:t>
            </m:r>
          </m:e>
          <m:sub>
            <m:r>
              <m:rPr>
                <m:sty m:val="p"/>
              </m:rPr>
              <w:rPr>
                <w:rFonts w:ascii="Cambria Math" w:hAnsi="Cambria Math"/>
                <w:highlight w:val="yellow"/>
                <w:lang w:val="en-US"/>
              </w:rPr>
              <m:t>i</m:t>
            </m:r>
            <m:r>
              <m:rPr>
                <m:sty m:val="p"/>
              </m:rPr>
              <w:rPr>
                <w:rFonts w:ascii="Cambria Math" w:hAnsi="Cambria Math"/>
                <w:highlight w:val="yellow"/>
              </w:rPr>
              <m:t xml:space="preserve"> соп</m:t>
            </m:r>
          </m:sub>
        </m:sSub>
      </m:oMath>
      <w:r w:rsidR="003C59CC" w:rsidRPr="003C59CC">
        <w:rPr>
          <w:highlight w:val="yellow"/>
        </w:rPr>
        <w:t xml:space="preserve"> – момент ввода в эксплуатацию объекта сопутствующей инфраструктуры, если проектом предусмотрено создание этого объекта;</w:t>
      </w:r>
    </w:p>
    <w:p w:rsidR="003C59CC" w:rsidRPr="003C59CC" w:rsidRDefault="006650DD" w:rsidP="003C59CC">
      <w:pPr>
        <w:pStyle w:val="ConsPlusNormal"/>
        <w:rPr>
          <w:highlight w:val="yellow"/>
        </w:rPr>
      </w:pPr>
      <m:oMath>
        <m:sSub>
          <m:sSubPr>
            <m:ctrlPr>
              <w:rPr>
                <w:rFonts w:ascii="Cambria Math" w:hAnsi="Cambria Math"/>
                <w:highlight w:val="yellow"/>
              </w:rPr>
            </m:ctrlPr>
          </m:sSubPr>
          <m:e>
            <m:r>
              <m:rPr>
                <m:sty m:val="p"/>
              </m:rPr>
              <w:rPr>
                <w:rFonts w:ascii="Cambria Math" w:hAnsi="Cambria Math"/>
                <w:highlight w:val="yellow"/>
              </w:rPr>
              <m:t>t</m:t>
            </m:r>
          </m:e>
          <m:sub>
            <m:r>
              <m:rPr>
                <m:sty m:val="p"/>
              </m:rPr>
              <w:rPr>
                <w:rFonts w:ascii="Cambria Math" w:hAnsi="Cambria Math"/>
                <w:highlight w:val="yellow"/>
              </w:rPr>
              <m:t>0 соп</m:t>
            </m:r>
          </m:sub>
        </m:sSub>
      </m:oMath>
      <w:r w:rsidR="003C59CC" w:rsidRPr="003C59CC">
        <w:rPr>
          <w:highlight w:val="yellow"/>
        </w:rPr>
        <w:t xml:space="preserve"> – дата начала финансирования по кредитам и займам, облигационным займам, привлеченным для создания объекта сопутствующей инфраструктуры, но не ранее даты принятия решения организацией, реализующей проект, об утверждении бюджета на капитальные вложения (расходы) (без учета бюджета на расходы, связанные с подготовкой проектно-сметной документации, проведением проектно-изыскательских и </w:t>
      </w:r>
      <w:proofErr w:type="spellStart"/>
      <w:r w:rsidR="003C59CC" w:rsidRPr="003C59CC">
        <w:rPr>
          <w:highlight w:val="yellow"/>
        </w:rPr>
        <w:t>геолого-разведочных</w:t>
      </w:r>
      <w:proofErr w:type="spellEnd"/>
      <w:r w:rsidR="003C59CC" w:rsidRPr="003C59CC">
        <w:rPr>
          <w:highlight w:val="yellow"/>
        </w:rPr>
        <w:t xml:space="preserve"> работ) в рамках проекта или даты принятия решения организацией, реализующей проект, об осуществлении проекта, в том числе об определении объема капитальных вложений (расходов), необходимых для его реализации;</w:t>
      </w:r>
    </w:p>
    <w:p w:rsidR="003C59CC" w:rsidRPr="003C59CC" w:rsidRDefault="003C59CC" w:rsidP="003C59CC">
      <w:pPr>
        <w:pStyle w:val="ConsPlusNormal"/>
        <w:rPr>
          <w:highlight w:val="yellow"/>
        </w:rPr>
      </w:pPr>
      <m:oMath>
        <m:r>
          <m:rPr>
            <m:sty m:val="p"/>
          </m:rPr>
          <w:rPr>
            <w:rFonts w:ascii="Cambria Math" w:hAnsi="Cambria Math"/>
            <w:highlight w:val="yellow"/>
            <w:lang w:val="en-US"/>
          </w:rPr>
          <m:t>K</m:t>
        </m:r>
        <m:r>
          <m:rPr>
            <m:sty m:val="p"/>
          </m:rPr>
          <w:rPr>
            <w:rFonts w:ascii="Cambria Math" w:hAnsi="Cambria Math"/>
            <w:highlight w:val="yellow"/>
          </w:rPr>
          <m:t>1</m:t>
        </m:r>
      </m:oMath>
      <w:r w:rsidRPr="003C59CC">
        <w:rPr>
          <w:highlight w:val="yellow"/>
        </w:rPr>
        <w:t xml:space="preserve"> – сумма фактически понесенных затрат на проведение всех необходимых строительных, монтажных, пусконаладочных работ в целях создания p-го объекта сопутствующей инфраструктуры, рассчитанная с учетом требований абзаца двенадцатого пункта 2.5 настоящего Порядка;</w:t>
      </w:r>
    </w:p>
    <w:p w:rsidR="003C59CC" w:rsidRPr="003C59CC" w:rsidRDefault="003C59CC" w:rsidP="003C59CC">
      <w:pPr>
        <w:pStyle w:val="ConsPlusNormal"/>
        <w:rPr>
          <w:highlight w:val="yellow"/>
        </w:rPr>
      </w:pPr>
      <m:oMath>
        <m:r>
          <m:rPr>
            <m:sty m:val="p"/>
          </m:rPr>
          <w:rPr>
            <w:rFonts w:ascii="Cambria Math" w:hAnsi="Cambria Math"/>
            <w:highlight w:val="yellow"/>
          </w:rPr>
          <m:t>K2</m:t>
        </m:r>
      </m:oMath>
      <w:r w:rsidRPr="003C59CC">
        <w:rPr>
          <w:highlight w:val="yellow"/>
        </w:rPr>
        <w:t xml:space="preserve"> – сумма всех фактически понесенных затрат в соответствии с договорами подключения (технологического присоединения (примыкания)  p-го объекта сопутствующей инфраструктуры к инженерным и транспортным сетям, рассчитанная с учетом требований абзацев пятнадцатого и шестнадцатого пункта 2.5 настоящего Порядка;</w:t>
      </w:r>
    </w:p>
    <w:p w:rsidR="003C59CC" w:rsidRPr="003C59CC" w:rsidRDefault="003C59CC" w:rsidP="003C59CC">
      <w:pPr>
        <w:pStyle w:val="ConsPlusNormal"/>
        <w:rPr>
          <w:highlight w:val="yellow"/>
        </w:rPr>
      </w:pPr>
      <m:oMath>
        <m:r>
          <m:rPr>
            <m:sty m:val="p"/>
          </m:rPr>
          <w:rPr>
            <w:rFonts w:ascii="Cambria Math" w:hAnsi="Cambria Math"/>
            <w:highlight w:val="yellow"/>
          </w:rPr>
          <m:t>X1</m:t>
        </m:r>
      </m:oMath>
      <w:r w:rsidRPr="003C59CC">
        <w:rPr>
          <w:highlight w:val="yellow"/>
        </w:rPr>
        <w:t xml:space="preserve"> – сумма всех фактически понесенных затрат на уплату процентов по кредитам и займам, привлеченным для создания p-го объекта сопутствующей инфраструктуры в размере, рассчитанном с учетом требований абзаца тринадцатого пункта 2.5 настоящего Порядка;</w:t>
      </w:r>
    </w:p>
    <w:p w:rsidR="003C59CC" w:rsidRPr="003C59CC" w:rsidRDefault="003C59CC" w:rsidP="003C59CC">
      <w:pPr>
        <w:pStyle w:val="ConsPlusNormal"/>
        <w:rPr>
          <w:highlight w:val="yellow"/>
        </w:rPr>
      </w:pPr>
      <m:oMath>
        <m:r>
          <m:rPr>
            <m:sty m:val="p"/>
          </m:rPr>
          <w:rPr>
            <w:rFonts w:ascii="Cambria Math" w:hAnsi="Cambria Math"/>
            <w:highlight w:val="yellow"/>
          </w:rPr>
          <m:t>X2</m:t>
        </m:r>
      </m:oMath>
      <w:r w:rsidRPr="003C59CC">
        <w:rPr>
          <w:highlight w:val="yellow"/>
        </w:rPr>
        <w:t xml:space="preserve"> – сумма всех фактически понесенных затрат на уплату купонного дохода по облигационным займам, привлеченным для создания p-го объекта сопутствующей инфраструктуры в размере, рассчитанном с учетом требований абзаца четырнадцатого пункта 2.5 настоящего Порядка. </w:t>
      </w:r>
    </w:p>
    <w:p w:rsidR="003C59CC" w:rsidRPr="003C59CC" w:rsidRDefault="003C59CC" w:rsidP="003C59CC">
      <w:pPr>
        <w:pStyle w:val="ConsPlusNormal"/>
        <w:rPr>
          <w:highlight w:val="yellow"/>
        </w:rPr>
      </w:pPr>
      <w:r w:rsidRPr="003C59CC">
        <w:rPr>
          <w:highlight w:val="yellow"/>
        </w:rPr>
        <w:t xml:space="preserve">2.3. Объем фактически понесенных затрат на уплату процентов на инвестиционной стадии </w:t>
      </w:r>
      <m:oMath>
        <m:sSub>
          <m:sSubPr>
            <m:ctrlPr>
              <w:rPr>
                <w:rFonts w:ascii="Cambria Math" w:hAnsi="Cambria Math"/>
                <w:highlight w:val="yellow"/>
              </w:rPr>
            </m:ctrlPr>
          </m:sSubPr>
          <m:e>
            <m:r>
              <m:rPr>
                <m:nor/>
              </m:rPr>
              <w:rPr>
                <w:highlight w:val="yellow"/>
              </w:rPr>
              <m:t>С</m:t>
            </m:r>
          </m:e>
          <m:sub>
            <m:r>
              <m:rPr>
                <m:sty m:val="p"/>
              </m:rPr>
              <w:rPr>
                <w:rFonts w:ascii="Cambria Math" w:hAnsi="Cambria Math"/>
                <w:highlight w:val="yellow"/>
              </w:rPr>
              <m:t>ис</m:t>
            </m:r>
          </m:sub>
        </m:sSub>
      </m:oMath>
      <w:r w:rsidRPr="003C59CC">
        <w:rPr>
          <w:highlight w:val="yellow"/>
        </w:rPr>
        <w:t xml:space="preserve"> определяется по формуле:</w:t>
      </w:r>
    </w:p>
    <w:p w:rsidR="003C59CC" w:rsidRPr="003C59CC" w:rsidRDefault="003C59CC" w:rsidP="003C59CC">
      <w:pPr>
        <w:pStyle w:val="ConsPlusNormal"/>
        <w:rPr>
          <w:highlight w:val="yellow"/>
        </w:rPr>
      </w:pPr>
    </w:p>
    <w:p w:rsidR="003C59CC" w:rsidRPr="003C59CC" w:rsidRDefault="006650DD" w:rsidP="003C59CC">
      <w:pPr>
        <w:pStyle w:val="ConsPlusNormal"/>
        <w:rPr>
          <w:highlight w:val="yellow"/>
        </w:rPr>
      </w:pPr>
      <m:oMathPara>
        <m:oMath>
          <m:sSub>
            <m:sSubPr>
              <m:ctrlPr>
                <w:rPr>
                  <w:rFonts w:ascii="Cambria Math" w:hAnsi="Cambria Math"/>
                  <w:highlight w:val="yellow"/>
                </w:rPr>
              </m:ctrlPr>
            </m:sSubPr>
            <m:e>
              <m:r>
                <m:rPr>
                  <m:sty m:val="p"/>
                </m:rPr>
                <w:rPr>
                  <w:rFonts w:ascii="Cambria Math" w:hAnsi="Cambria Math"/>
                  <w:highlight w:val="yellow"/>
                </w:rPr>
                <m:t>С</m:t>
              </m:r>
            </m:e>
            <m:sub>
              <m:r>
                <m:rPr>
                  <m:sty m:val="p"/>
                </m:rPr>
                <w:rPr>
                  <w:rFonts w:ascii="Cambria Math" w:hAnsi="Cambria Math"/>
                  <w:highlight w:val="yellow"/>
                </w:rPr>
                <m:t>ис</m:t>
              </m:r>
            </m:sub>
          </m:sSub>
          <m:r>
            <m:rPr>
              <m:sty m:val="p"/>
            </m:rPr>
            <w:rPr>
              <w:rFonts w:ascii="Cambria Math" w:hAnsi="Cambria Math"/>
              <w:highlight w:val="yellow"/>
            </w:rPr>
            <m:t>=</m:t>
          </m:r>
          <m:nary>
            <m:naryPr>
              <m:chr m:val="∑"/>
              <m:limLoc m:val="undOvr"/>
              <m:ctrlPr>
                <w:rPr>
                  <w:rFonts w:ascii="Cambria Math" w:hAnsi="Cambria Math"/>
                  <w:highlight w:val="yellow"/>
                </w:rPr>
              </m:ctrlPr>
            </m:naryPr>
            <m:sub>
              <m:sSub>
                <m:sSubPr>
                  <m:ctrlPr>
                    <w:rPr>
                      <w:rFonts w:ascii="Cambria Math" w:hAnsi="Cambria Math"/>
                      <w:highlight w:val="yellow"/>
                    </w:rPr>
                  </m:ctrlPr>
                </m:sSubPr>
                <m:e>
                  <m:sSub>
                    <m:sSubPr>
                      <m:ctrlPr>
                        <w:rPr>
                          <w:rFonts w:ascii="Cambria Math" w:hAnsi="Cambria Math"/>
                          <w:highlight w:val="yellow"/>
                        </w:rPr>
                      </m:ctrlPr>
                    </m:sSubPr>
                    <m:e>
                      <m:r>
                        <m:rPr>
                          <m:sty m:val="p"/>
                        </m:rPr>
                        <w:rPr>
                          <w:rFonts w:ascii="Cambria Math" w:hAnsi="Cambria Math"/>
                          <w:highlight w:val="yellow"/>
                        </w:rPr>
                        <m:t>t</m:t>
                      </m:r>
                    </m:e>
                    <m:sub>
                      <m:r>
                        <m:rPr>
                          <m:sty m:val="p"/>
                        </m:rPr>
                        <w:rPr>
                          <w:rFonts w:ascii="Cambria Math" w:hAnsi="Cambria Math"/>
                          <w:highlight w:val="yellow"/>
                        </w:rPr>
                        <m:t>0 ис</m:t>
                      </m:r>
                    </m:sub>
                  </m:sSub>
                  <m:r>
                    <m:rPr>
                      <m:sty m:val="p"/>
                    </m:rPr>
                    <w:rPr>
                      <w:rFonts w:ascii="Cambria Math" w:hAnsi="Cambria Math"/>
                      <w:highlight w:val="yellow"/>
                    </w:rPr>
                    <m:t>-T</m:t>
                  </m:r>
                </m:e>
                <m:sub>
                  <m:r>
                    <m:rPr>
                      <m:sty m:val="p"/>
                    </m:rPr>
                    <w:rPr>
                      <w:rFonts w:ascii="Cambria Math" w:hAnsi="Cambria Math"/>
                      <w:highlight w:val="yellow"/>
                    </w:rPr>
                    <m:t>i ис</m:t>
                  </m:r>
                </m:sub>
              </m:sSub>
            </m:sub>
            <m:sup>
              <m:sSub>
                <m:sSubPr>
                  <m:ctrlPr>
                    <w:rPr>
                      <w:rFonts w:ascii="Cambria Math" w:hAnsi="Cambria Math"/>
                      <w:highlight w:val="yellow"/>
                    </w:rPr>
                  </m:ctrlPr>
                </m:sSubPr>
                <m:e>
                  <m:r>
                    <m:rPr>
                      <m:sty m:val="p"/>
                    </m:rPr>
                    <w:rPr>
                      <w:rFonts w:ascii="Cambria Math" w:hAnsi="Cambria Math"/>
                      <w:highlight w:val="yellow"/>
                    </w:rPr>
                    <m:t>n</m:t>
                  </m:r>
                </m:e>
                <m:sub>
                  <m:r>
                    <m:rPr>
                      <m:sty m:val="p"/>
                    </m:rPr>
                    <w:rPr>
                      <w:rFonts w:ascii="Cambria Math" w:hAnsi="Cambria Math"/>
                      <w:highlight w:val="yellow"/>
                    </w:rPr>
                    <m:t>ис</m:t>
                  </m:r>
                </m:sub>
              </m:sSub>
            </m:sup>
            <m:e>
              <m:sSup>
                <m:sSupPr>
                  <m:ctrlPr>
                    <w:rPr>
                      <w:rFonts w:ascii="Cambria Math" w:hAnsi="Cambria Math"/>
                      <w:highlight w:val="yellow"/>
                    </w:rPr>
                  </m:ctrlPr>
                </m:sSupPr>
                <m:e>
                  <m:r>
                    <m:rPr>
                      <m:sty m:val="p"/>
                    </m:rPr>
                    <w:rPr>
                      <w:rFonts w:ascii="Cambria Math" w:hAnsi="Cambria Math"/>
                      <w:highlight w:val="yellow"/>
                      <w:lang w:val="en-US"/>
                    </w:rPr>
                    <m:t>H</m:t>
                  </m:r>
                  <m:r>
                    <m:rPr>
                      <m:sty m:val="p"/>
                    </m:rPr>
                    <w:rPr>
                      <w:rFonts w:ascii="Cambria Math" w:hAnsi="Cambria Math"/>
                      <w:highlight w:val="yellow"/>
                    </w:rPr>
                    <m:t>1</m:t>
                  </m:r>
                </m:e>
                <m:sup>
                  <m:r>
                    <m:rPr>
                      <m:sty m:val="p"/>
                    </m:rPr>
                    <w:rPr>
                      <w:rFonts w:ascii="Cambria Math" w:hAnsi="Cambria Math"/>
                      <w:highlight w:val="yellow"/>
                    </w:rPr>
                    <m:t>p</m:t>
                  </m:r>
                </m:sup>
              </m:sSup>
            </m:e>
          </m:nary>
          <m:r>
            <m:rPr>
              <m:sty m:val="p"/>
            </m:rPr>
            <w:rPr>
              <w:rFonts w:ascii="Cambria Math" w:hAnsi="Cambria Math"/>
              <w:highlight w:val="yellow"/>
            </w:rPr>
            <m:t>+</m:t>
          </m:r>
          <m:nary>
            <m:naryPr>
              <m:chr m:val="∑"/>
              <m:limLoc m:val="undOvr"/>
              <m:ctrlPr>
                <w:rPr>
                  <w:rFonts w:ascii="Cambria Math" w:hAnsi="Cambria Math"/>
                  <w:highlight w:val="yellow"/>
                </w:rPr>
              </m:ctrlPr>
            </m:naryPr>
            <m:sub>
              <m:sSub>
                <m:sSubPr>
                  <m:ctrlPr>
                    <w:rPr>
                      <w:rFonts w:ascii="Cambria Math" w:hAnsi="Cambria Math"/>
                      <w:highlight w:val="yellow"/>
                    </w:rPr>
                  </m:ctrlPr>
                </m:sSubPr>
                <m:e>
                  <m:sSub>
                    <m:sSubPr>
                      <m:ctrlPr>
                        <w:rPr>
                          <w:rFonts w:ascii="Cambria Math" w:hAnsi="Cambria Math"/>
                          <w:highlight w:val="yellow"/>
                        </w:rPr>
                      </m:ctrlPr>
                    </m:sSubPr>
                    <m:e>
                      <m:r>
                        <m:rPr>
                          <m:sty m:val="p"/>
                        </m:rPr>
                        <w:rPr>
                          <w:rFonts w:ascii="Cambria Math" w:hAnsi="Cambria Math"/>
                          <w:highlight w:val="yellow"/>
                        </w:rPr>
                        <m:t>t</m:t>
                      </m:r>
                    </m:e>
                    <m:sub>
                      <m:r>
                        <m:rPr>
                          <m:sty m:val="p"/>
                        </m:rPr>
                        <w:rPr>
                          <w:rFonts w:ascii="Cambria Math" w:hAnsi="Cambria Math"/>
                          <w:highlight w:val="yellow"/>
                        </w:rPr>
                        <m:t>0 ис</m:t>
                      </m:r>
                    </m:sub>
                  </m:sSub>
                  <m:r>
                    <m:rPr>
                      <m:sty m:val="p"/>
                    </m:rPr>
                    <w:rPr>
                      <w:rFonts w:ascii="Cambria Math" w:hAnsi="Cambria Math"/>
                      <w:highlight w:val="yellow"/>
                    </w:rPr>
                    <m:t>-T</m:t>
                  </m:r>
                </m:e>
                <m:sub>
                  <m:r>
                    <m:rPr>
                      <m:sty m:val="p"/>
                    </m:rPr>
                    <w:rPr>
                      <w:rFonts w:ascii="Cambria Math" w:hAnsi="Cambria Math"/>
                      <w:highlight w:val="yellow"/>
                    </w:rPr>
                    <m:t>i ис</m:t>
                  </m:r>
                </m:sub>
              </m:sSub>
            </m:sub>
            <m:sup>
              <m:sSub>
                <m:sSubPr>
                  <m:ctrlPr>
                    <w:rPr>
                      <w:rFonts w:ascii="Cambria Math" w:hAnsi="Cambria Math"/>
                      <w:highlight w:val="yellow"/>
                    </w:rPr>
                  </m:ctrlPr>
                </m:sSubPr>
                <m:e>
                  <m:r>
                    <m:rPr>
                      <m:sty m:val="p"/>
                    </m:rPr>
                    <w:rPr>
                      <w:rFonts w:ascii="Cambria Math" w:hAnsi="Cambria Math"/>
                      <w:highlight w:val="yellow"/>
                    </w:rPr>
                    <m:t>n</m:t>
                  </m:r>
                </m:e>
                <m:sub>
                  <m:r>
                    <m:rPr>
                      <m:sty m:val="p"/>
                    </m:rPr>
                    <w:rPr>
                      <w:rFonts w:ascii="Cambria Math" w:hAnsi="Cambria Math"/>
                      <w:highlight w:val="yellow"/>
                    </w:rPr>
                    <m:t>ис</m:t>
                  </m:r>
                </m:sub>
              </m:sSub>
            </m:sup>
            <m:e>
              <m:sSup>
                <m:sSupPr>
                  <m:ctrlPr>
                    <w:rPr>
                      <w:rFonts w:ascii="Cambria Math" w:hAnsi="Cambria Math"/>
                      <w:highlight w:val="yellow"/>
                    </w:rPr>
                  </m:ctrlPr>
                </m:sSupPr>
                <m:e>
                  <m:r>
                    <m:rPr>
                      <m:sty m:val="p"/>
                    </m:rPr>
                    <w:rPr>
                      <w:rFonts w:ascii="Cambria Math" w:hAnsi="Cambria Math"/>
                      <w:highlight w:val="yellow"/>
                    </w:rPr>
                    <m:t>H2</m:t>
                  </m:r>
                </m:e>
                <m:sup>
                  <m:r>
                    <m:rPr>
                      <m:sty m:val="p"/>
                    </m:rPr>
                    <w:rPr>
                      <w:rFonts w:ascii="Cambria Math" w:hAnsi="Cambria Math"/>
                      <w:highlight w:val="yellow"/>
                    </w:rPr>
                    <m:t>p</m:t>
                  </m:r>
                </m:sup>
              </m:sSup>
            </m:e>
          </m:nary>
          <m:r>
            <m:rPr>
              <m:nor/>
            </m:rPr>
            <w:rPr>
              <w:highlight w:val="yellow"/>
            </w:rPr>
            <m:t xml:space="preserve">, </m:t>
          </m:r>
        </m:oMath>
      </m:oMathPara>
    </w:p>
    <w:p w:rsidR="003C59CC" w:rsidRPr="003C59CC" w:rsidRDefault="003C59CC" w:rsidP="003C59CC">
      <w:pPr>
        <w:pStyle w:val="ConsPlusNormal"/>
        <w:rPr>
          <w:highlight w:val="yellow"/>
        </w:rPr>
      </w:pPr>
      <w:r w:rsidRPr="003C59CC">
        <w:rPr>
          <w:highlight w:val="yellow"/>
        </w:rPr>
        <w:tab/>
      </w:r>
      <m:oMath>
        <m:r>
          <m:rPr>
            <m:nor/>
          </m:rPr>
          <w:rPr>
            <w:highlight w:val="yellow"/>
          </w:rPr>
          <m:t>где:</m:t>
        </m:r>
      </m:oMath>
    </w:p>
    <w:p w:rsidR="003C59CC" w:rsidRPr="003C59CC" w:rsidRDefault="006650DD" w:rsidP="003C59CC">
      <w:pPr>
        <w:pStyle w:val="ConsPlusNormal"/>
        <w:rPr>
          <w:highlight w:val="yellow"/>
        </w:rPr>
      </w:pPr>
      <m:oMath>
        <m:sSub>
          <m:sSubPr>
            <m:ctrlPr>
              <w:rPr>
                <w:rFonts w:ascii="Cambria Math" w:hAnsi="Cambria Math"/>
                <w:highlight w:val="yellow"/>
              </w:rPr>
            </m:ctrlPr>
          </m:sSubPr>
          <m:e>
            <m:r>
              <m:rPr>
                <m:sty m:val="p"/>
              </m:rPr>
              <w:rPr>
                <w:rFonts w:ascii="Cambria Math" w:hAnsi="Cambria Math"/>
                <w:highlight w:val="yellow"/>
              </w:rPr>
              <m:t>n</m:t>
            </m:r>
          </m:e>
          <m:sub>
            <m:r>
              <m:rPr>
                <m:sty m:val="p"/>
              </m:rPr>
              <w:rPr>
                <w:rFonts w:ascii="Cambria Math" w:hAnsi="Cambria Math"/>
                <w:highlight w:val="yellow"/>
              </w:rPr>
              <m:t>ис</m:t>
            </m:r>
          </m:sub>
        </m:sSub>
      </m:oMath>
      <w:r w:rsidR="003C59CC" w:rsidRPr="003C59CC">
        <w:rPr>
          <w:highlight w:val="yellow"/>
        </w:rPr>
        <w:t xml:space="preserve"> – количество основных объектов проекта;</w:t>
      </w:r>
    </w:p>
    <w:p w:rsidR="003C59CC" w:rsidRPr="003C59CC" w:rsidRDefault="006650DD" w:rsidP="003C59CC">
      <w:pPr>
        <w:pStyle w:val="ConsPlusNormal"/>
        <w:rPr>
          <w:highlight w:val="yellow"/>
        </w:rPr>
      </w:pPr>
      <m:oMath>
        <m:sSub>
          <m:sSubPr>
            <m:ctrlPr>
              <w:rPr>
                <w:rFonts w:ascii="Cambria Math" w:hAnsi="Cambria Math"/>
                <w:highlight w:val="yellow"/>
              </w:rPr>
            </m:ctrlPr>
          </m:sSubPr>
          <m:e>
            <m:r>
              <m:rPr>
                <m:sty m:val="p"/>
              </m:rPr>
              <w:rPr>
                <w:rFonts w:ascii="Cambria Math" w:hAnsi="Cambria Math"/>
                <w:highlight w:val="yellow"/>
              </w:rPr>
              <m:t>t</m:t>
            </m:r>
          </m:e>
          <m:sub>
            <m:r>
              <m:rPr>
                <m:sty m:val="p"/>
              </m:rPr>
              <w:rPr>
                <w:rFonts w:ascii="Cambria Math" w:hAnsi="Cambria Math"/>
                <w:highlight w:val="yellow"/>
              </w:rPr>
              <m:t>0 ис</m:t>
            </m:r>
          </m:sub>
        </m:sSub>
      </m:oMath>
      <w:r w:rsidR="003C59CC" w:rsidRPr="003C59CC">
        <w:rPr>
          <w:highlight w:val="yellow"/>
        </w:rPr>
        <w:t xml:space="preserve"> – дата начала финансирования по кредитам и займам, облигационным займам, привлеченным для реализации проекта в части создания основного объекта проекта (основных объектов проекта), но не ранее даты начала инвестиционной стадии, определяемой в соответствии с пунктом 2.1 части 1 статьи 2 Федерального закона от 01.04.2020 № 69-ФЗ    «О защите и поощрении капиталовложений в Российской Федерации»    (далее – Федеральный закон от 01.04.2020 № 69-ФЗ), или даты принятия организацией, реализующей проект, решения об утверждении бюджета на капитальные вложения (расходы) (без учета бюджета на расходы, связанные с подготовкой проектно-сметной документации, проведением проектно-изыскательских и </w:t>
      </w:r>
      <w:proofErr w:type="spellStart"/>
      <w:r w:rsidR="003C59CC" w:rsidRPr="003C59CC">
        <w:rPr>
          <w:highlight w:val="yellow"/>
        </w:rPr>
        <w:t>геолого-разведочных</w:t>
      </w:r>
      <w:proofErr w:type="spellEnd"/>
      <w:r w:rsidR="003C59CC" w:rsidRPr="003C59CC">
        <w:rPr>
          <w:highlight w:val="yellow"/>
        </w:rPr>
        <w:t xml:space="preserve"> работ) в рамках проекта или решения об осуществлении проекта, в том числе об определении объема капитальных вложений (расходов), необходимых для его реализации (используется более поздняя дата);</w:t>
      </w:r>
    </w:p>
    <w:p w:rsidR="003C59CC" w:rsidRPr="003C59CC" w:rsidRDefault="006650DD" w:rsidP="003C59CC">
      <w:pPr>
        <w:pStyle w:val="ConsPlusNormal"/>
        <w:rPr>
          <w:highlight w:val="yellow"/>
        </w:rPr>
      </w:pPr>
      <m:oMath>
        <m:sSub>
          <m:sSubPr>
            <m:ctrlPr>
              <w:rPr>
                <w:rFonts w:ascii="Cambria Math" w:hAnsi="Cambria Math"/>
                <w:highlight w:val="yellow"/>
              </w:rPr>
            </m:ctrlPr>
          </m:sSubPr>
          <m:e>
            <m:r>
              <m:rPr>
                <m:sty m:val="p"/>
              </m:rPr>
              <w:rPr>
                <w:rFonts w:ascii="Cambria Math" w:hAnsi="Cambria Math"/>
                <w:highlight w:val="yellow"/>
              </w:rPr>
              <m:t>T</m:t>
            </m:r>
          </m:e>
          <m:sub>
            <m:r>
              <m:rPr>
                <m:sty m:val="p"/>
              </m:rPr>
              <w:rPr>
                <w:rFonts w:ascii="Cambria Math" w:hAnsi="Cambria Math"/>
                <w:highlight w:val="yellow"/>
              </w:rPr>
              <m:t>i ис</m:t>
            </m:r>
          </m:sub>
        </m:sSub>
      </m:oMath>
      <w:r w:rsidR="003C59CC" w:rsidRPr="003C59CC">
        <w:rPr>
          <w:highlight w:val="yellow"/>
        </w:rPr>
        <w:t xml:space="preserve"> – дата окончания инвестиционной стадии, определяемая в соответствии с пунктом 2.1 части 1 статьи 2 Федерального закона                        от 01.04.2020 № 69-ФЗ;</w:t>
      </w:r>
    </w:p>
    <w:p w:rsidR="003C59CC" w:rsidRPr="003C59CC" w:rsidRDefault="003C59CC" w:rsidP="003C59CC">
      <w:pPr>
        <w:pStyle w:val="ConsPlusNormal"/>
        <w:rPr>
          <w:highlight w:val="yellow"/>
        </w:rPr>
      </w:pPr>
      <m:oMath>
        <m:r>
          <m:rPr>
            <m:sty m:val="p"/>
          </m:rPr>
          <w:rPr>
            <w:rFonts w:ascii="Cambria Math" w:hAnsi="Cambria Math"/>
            <w:highlight w:val="yellow"/>
            <w:lang w:val="en-US"/>
          </w:rPr>
          <m:t>H</m:t>
        </m:r>
        <m:r>
          <m:rPr>
            <m:sty m:val="p"/>
          </m:rPr>
          <w:rPr>
            <w:rFonts w:ascii="Cambria Math" w:hAnsi="Cambria Math"/>
            <w:highlight w:val="yellow"/>
          </w:rPr>
          <m:t>1</m:t>
        </m:r>
      </m:oMath>
      <w:r w:rsidRPr="003C59CC">
        <w:rPr>
          <w:highlight w:val="yellow"/>
        </w:rPr>
        <w:t xml:space="preserve"> – сумма всех фактически понесенных затрат на уплату процентов по кредитам и займам, привлеченным для создания p-го основного объекта проекта в размере, рассчитанном с учетом требований абзаца тринадцатого пункта 2.5 настоящего Порядка;</w:t>
      </w:r>
    </w:p>
    <w:p w:rsidR="003C59CC" w:rsidRPr="003C59CC" w:rsidRDefault="003C59CC" w:rsidP="003C59CC">
      <w:pPr>
        <w:pStyle w:val="ConsPlusNormal"/>
        <w:rPr>
          <w:highlight w:val="yellow"/>
        </w:rPr>
      </w:pPr>
      <m:oMath>
        <m:r>
          <m:rPr>
            <m:sty m:val="p"/>
          </m:rPr>
          <w:rPr>
            <w:rFonts w:ascii="Cambria Math" w:hAnsi="Cambria Math"/>
            <w:highlight w:val="yellow"/>
            <w:lang w:val="en-US"/>
          </w:rPr>
          <m:t>H</m:t>
        </m:r>
        <m:r>
          <m:rPr>
            <m:sty m:val="p"/>
          </m:rPr>
          <w:rPr>
            <w:rFonts w:ascii="Cambria Math" w:hAnsi="Cambria Math"/>
            <w:highlight w:val="yellow"/>
          </w:rPr>
          <m:t>2</m:t>
        </m:r>
      </m:oMath>
      <w:r w:rsidRPr="003C59CC">
        <w:rPr>
          <w:highlight w:val="yellow"/>
        </w:rPr>
        <w:t xml:space="preserve"> – сумма всех фактически понесенных затрат на уплату купонного дохода по облигационным займам, привлеченным для создания p-го основного объекта проекта в размере, рассчитанном с учетом требований абзаца четырнадцатого пункта 2.5 настоящего Порядка. </w:t>
      </w:r>
    </w:p>
    <w:p w:rsidR="003C59CC" w:rsidRPr="003C59CC" w:rsidRDefault="003C59CC" w:rsidP="003C59CC">
      <w:pPr>
        <w:pStyle w:val="ConsPlusNormal"/>
        <w:rPr>
          <w:highlight w:val="yellow"/>
        </w:rPr>
      </w:pPr>
      <w:r w:rsidRPr="003C59CC">
        <w:rPr>
          <w:highlight w:val="yellow"/>
        </w:rPr>
        <w:t xml:space="preserve">2.4. Объем фактически понесенных затрат на демонтаж </w:t>
      </w:r>
      <m:oMath>
        <m:r>
          <m:rPr>
            <m:sty m:val="p"/>
          </m:rPr>
          <w:rPr>
            <w:rFonts w:ascii="Cambria Math" w:hAnsi="Cambria Math"/>
            <w:highlight w:val="yellow"/>
          </w:rPr>
          <m:t>(</m:t>
        </m:r>
        <m:sSub>
          <m:sSubPr>
            <m:ctrlPr>
              <w:rPr>
                <w:rFonts w:ascii="Cambria Math" w:hAnsi="Cambria Math"/>
                <w:highlight w:val="yellow"/>
              </w:rPr>
            </m:ctrlPr>
          </m:sSubPr>
          <m:e>
            <m:r>
              <m:rPr>
                <m:nor/>
              </m:rPr>
              <w:rPr>
                <w:highlight w:val="yellow"/>
              </w:rPr>
              <m:t>С</m:t>
            </m:r>
          </m:e>
          <m:sub>
            <m:r>
              <m:rPr>
                <m:sty m:val="p"/>
              </m:rPr>
              <w:rPr>
                <w:rFonts w:ascii="Cambria Math" w:hAnsi="Cambria Math"/>
                <w:highlight w:val="yellow"/>
              </w:rPr>
              <m:t>дем</m:t>
            </m:r>
          </m:sub>
        </m:sSub>
        <m:r>
          <m:rPr>
            <m:sty m:val="p"/>
          </m:rPr>
          <w:rPr>
            <w:rFonts w:ascii="Cambria Math" w:hAnsi="Cambria Math"/>
            <w:highlight w:val="yellow"/>
          </w:rPr>
          <m:t>)</m:t>
        </m:r>
      </m:oMath>
      <w:r w:rsidRPr="003C59CC">
        <w:rPr>
          <w:highlight w:val="yellow"/>
        </w:rPr>
        <w:t xml:space="preserve"> определяется по формуле:</w:t>
      </w:r>
    </w:p>
    <w:p w:rsidR="003C59CC" w:rsidRPr="003C59CC" w:rsidRDefault="003C59CC" w:rsidP="003C59CC">
      <w:pPr>
        <w:pStyle w:val="ConsPlusNormal"/>
        <w:rPr>
          <w:highlight w:val="yellow"/>
        </w:rPr>
      </w:pPr>
    </w:p>
    <w:p w:rsidR="003C59CC" w:rsidRPr="003C59CC" w:rsidRDefault="006650DD" w:rsidP="003C59CC">
      <w:pPr>
        <w:pStyle w:val="ConsPlusNormal"/>
        <w:rPr>
          <w:highlight w:val="yellow"/>
        </w:rPr>
      </w:pPr>
      <m:oMathPara>
        <m:oMath>
          <m:sSub>
            <m:sSubPr>
              <m:ctrlPr>
                <w:rPr>
                  <w:rFonts w:ascii="Cambria Math" w:hAnsi="Cambria Math"/>
                  <w:highlight w:val="yellow"/>
                </w:rPr>
              </m:ctrlPr>
            </m:sSubPr>
            <m:e>
              <m:r>
                <m:rPr>
                  <m:sty m:val="p"/>
                </m:rPr>
                <w:rPr>
                  <w:rFonts w:ascii="Cambria Math" w:hAnsi="Cambria Math"/>
                  <w:highlight w:val="yellow"/>
                </w:rPr>
                <m:t>С</m:t>
              </m:r>
            </m:e>
            <m:sub>
              <m:r>
                <m:rPr>
                  <m:sty m:val="p"/>
                </m:rPr>
                <w:rPr>
                  <w:rFonts w:ascii="Cambria Math" w:hAnsi="Cambria Math"/>
                  <w:highlight w:val="yellow"/>
                </w:rPr>
                <m:t>дем</m:t>
              </m:r>
            </m:sub>
          </m:sSub>
          <m:r>
            <m:rPr>
              <m:sty m:val="p"/>
            </m:rPr>
            <w:rPr>
              <w:rFonts w:ascii="Cambria Math" w:hAnsi="Cambria Math"/>
              <w:highlight w:val="yellow"/>
            </w:rPr>
            <m:t>=</m:t>
          </m:r>
          <m:nary>
            <m:naryPr>
              <m:chr m:val="∑"/>
              <m:limLoc m:val="undOvr"/>
              <m:ctrlPr>
                <w:rPr>
                  <w:rFonts w:ascii="Cambria Math" w:hAnsi="Cambria Math"/>
                  <w:highlight w:val="yellow"/>
                </w:rPr>
              </m:ctrlPr>
            </m:naryPr>
            <m:sub>
              <m:r>
                <m:rPr>
                  <m:sty m:val="p"/>
                </m:rPr>
                <w:rPr>
                  <w:rFonts w:ascii="Cambria Math" w:hAnsi="Cambria Math"/>
                  <w:highlight w:val="yellow"/>
                </w:rPr>
                <m:t>1</m:t>
              </m:r>
            </m:sub>
            <m:sup>
              <m:sSub>
                <m:sSubPr>
                  <m:ctrlPr>
                    <w:rPr>
                      <w:rFonts w:ascii="Cambria Math" w:hAnsi="Cambria Math"/>
                      <w:highlight w:val="yellow"/>
                    </w:rPr>
                  </m:ctrlPr>
                </m:sSubPr>
                <m:e>
                  <m:r>
                    <m:rPr>
                      <m:sty m:val="p"/>
                    </m:rPr>
                    <w:rPr>
                      <w:rFonts w:ascii="Cambria Math" w:hAnsi="Cambria Math"/>
                      <w:highlight w:val="yellow"/>
                    </w:rPr>
                    <m:t>n</m:t>
                  </m:r>
                </m:e>
                <m:sub>
                  <m:r>
                    <m:rPr>
                      <m:sty m:val="p"/>
                    </m:rPr>
                    <w:rPr>
                      <w:rFonts w:ascii="Cambria Math" w:hAnsi="Cambria Math"/>
                      <w:highlight w:val="yellow"/>
                    </w:rPr>
                    <m:t>дем</m:t>
                  </m:r>
                </m:sub>
              </m:sSub>
              <m:r>
                <m:rPr>
                  <m:sty m:val="p"/>
                </m:rPr>
                <w:rPr>
                  <w:rFonts w:ascii="Cambria Math" w:hAnsi="Cambria Math"/>
                  <w:highlight w:val="yellow"/>
                </w:rPr>
                <m:t xml:space="preserve"> </m:t>
              </m:r>
            </m:sup>
            <m:e>
              <m:sSup>
                <m:sSupPr>
                  <m:ctrlPr>
                    <w:rPr>
                      <w:rFonts w:ascii="Cambria Math" w:hAnsi="Cambria Math"/>
                      <w:highlight w:val="yellow"/>
                    </w:rPr>
                  </m:ctrlPr>
                </m:sSupPr>
                <m:e>
                  <m:r>
                    <m:rPr>
                      <m:sty m:val="p"/>
                    </m:rPr>
                    <w:rPr>
                      <w:rFonts w:ascii="Cambria Math" w:hAnsi="Cambria Math"/>
                      <w:highlight w:val="yellow"/>
                      <w:lang w:val="en-US"/>
                    </w:rPr>
                    <m:t>D</m:t>
                  </m:r>
                  <m:r>
                    <m:rPr>
                      <m:sty m:val="p"/>
                    </m:rPr>
                    <w:rPr>
                      <w:rFonts w:ascii="Cambria Math" w:hAnsi="Cambria Math"/>
                      <w:highlight w:val="yellow"/>
                    </w:rPr>
                    <m:t>1</m:t>
                  </m:r>
                </m:e>
                <m:sup>
                  <m:r>
                    <m:rPr>
                      <m:sty m:val="p"/>
                    </m:rPr>
                    <w:rPr>
                      <w:rFonts w:ascii="Cambria Math" w:hAnsi="Cambria Math"/>
                      <w:highlight w:val="yellow"/>
                    </w:rPr>
                    <m:t>p</m:t>
                  </m:r>
                </m:sup>
              </m:sSup>
            </m:e>
          </m:nary>
          <m:r>
            <m:rPr>
              <m:nor/>
            </m:rPr>
            <w:rPr>
              <w:highlight w:val="yellow"/>
            </w:rPr>
            <m:t xml:space="preserve">, </m:t>
          </m:r>
        </m:oMath>
      </m:oMathPara>
    </w:p>
    <w:p w:rsidR="003C59CC" w:rsidRPr="003C59CC" w:rsidRDefault="003C59CC" w:rsidP="003C59CC">
      <w:pPr>
        <w:pStyle w:val="ConsPlusNormal"/>
        <w:rPr>
          <w:highlight w:val="yellow"/>
        </w:rPr>
      </w:pPr>
      <w:r w:rsidRPr="003C59CC">
        <w:rPr>
          <w:highlight w:val="yellow"/>
        </w:rPr>
        <w:tab/>
      </w:r>
      <m:oMath>
        <m:r>
          <m:rPr>
            <m:nor/>
          </m:rPr>
          <w:rPr>
            <w:highlight w:val="yellow"/>
          </w:rPr>
          <m:t xml:space="preserve">где: </m:t>
        </m:r>
      </m:oMath>
    </w:p>
    <w:p w:rsidR="003C59CC" w:rsidRPr="003C59CC" w:rsidRDefault="006650DD" w:rsidP="003C59CC">
      <w:pPr>
        <w:pStyle w:val="ConsPlusNormal"/>
        <w:rPr>
          <w:highlight w:val="yellow"/>
        </w:rPr>
      </w:pPr>
      <m:oMath>
        <m:sSub>
          <m:sSubPr>
            <m:ctrlPr>
              <w:rPr>
                <w:rFonts w:ascii="Cambria Math" w:hAnsi="Cambria Math"/>
                <w:highlight w:val="yellow"/>
              </w:rPr>
            </m:ctrlPr>
          </m:sSubPr>
          <m:e>
            <m:r>
              <m:rPr>
                <m:sty m:val="p"/>
              </m:rPr>
              <w:rPr>
                <w:rFonts w:ascii="Cambria Math" w:hAnsi="Cambria Math"/>
                <w:highlight w:val="yellow"/>
              </w:rPr>
              <m:t>n</m:t>
            </m:r>
          </m:e>
          <m:sub>
            <m:r>
              <m:rPr>
                <m:sty m:val="p"/>
              </m:rPr>
              <w:rPr>
                <w:rFonts w:ascii="Cambria Math" w:hAnsi="Cambria Math"/>
                <w:highlight w:val="yellow"/>
              </w:rPr>
              <m:t>дем</m:t>
            </m:r>
          </m:sub>
        </m:sSub>
      </m:oMath>
      <w:r w:rsidR="003C59CC" w:rsidRPr="003C59CC">
        <w:rPr>
          <w:highlight w:val="yellow"/>
        </w:rPr>
        <w:t xml:space="preserve"> – количество объектов, в отношении которых осуществлен демонтаж;</w:t>
      </w:r>
    </w:p>
    <w:p w:rsidR="003C59CC" w:rsidRPr="003C59CC" w:rsidRDefault="003C59CC" w:rsidP="003C59CC">
      <w:pPr>
        <w:pStyle w:val="ConsPlusNormal"/>
        <w:rPr>
          <w:highlight w:val="yellow"/>
        </w:rPr>
      </w:pPr>
      <m:oMath>
        <m:r>
          <m:rPr>
            <m:sty m:val="p"/>
          </m:rPr>
          <w:rPr>
            <w:rFonts w:ascii="Cambria Math" w:hAnsi="Cambria Math"/>
            <w:highlight w:val="yellow"/>
            <w:lang w:val="en-US"/>
          </w:rPr>
          <m:t>D</m:t>
        </m:r>
        <m:r>
          <m:rPr>
            <m:sty m:val="p"/>
          </m:rPr>
          <w:rPr>
            <w:rFonts w:ascii="Cambria Math" w:hAnsi="Cambria Math"/>
            <w:highlight w:val="yellow"/>
          </w:rPr>
          <m:t>1</m:t>
        </m:r>
      </m:oMath>
      <w:r w:rsidRPr="003C59CC">
        <w:rPr>
          <w:highlight w:val="yellow"/>
        </w:rPr>
        <w:t xml:space="preserve"> – сумма фактически понесенных затрат на проведение всех необходимых работ в целях демонтажа p-го объекта, расположенного на территориях военных городков (в части жилищного строительства) (включая работы, связанные с подготовкой постройки к сносу, демонтаж конструкций, снос сооружений, погрузку и выгрузку строительного мусора, аренду необходимого оборудования), но не ранее даты принятия решения организацией, реализующей проект, об утверждении бюджета на капитальные вложения (расходы) (без учета бюджета на расходы, связанные с подготовкой проектно-сметной документации, проведением проектно-изыскательских и </w:t>
      </w:r>
      <w:proofErr w:type="spellStart"/>
      <w:r w:rsidRPr="003C59CC">
        <w:rPr>
          <w:highlight w:val="yellow"/>
        </w:rPr>
        <w:t>геолого-разведочных</w:t>
      </w:r>
      <w:proofErr w:type="spellEnd"/>
      <w:r w:rsidRPr="003C59CC">
        <w:rPr>
          <w:highlight w:val="yellow"/>
        </w:rPr>
        <w:t xml:space="preserve"> работ) в рамках проекта или даты принятия организацией, реализующей проект, решения об осуществлении проекта, в том числе об определении объема капитальных вложений (расходов), необходимых для его реализации. </w:t>
      </w:r>
    </w:p>
    <w:p w:rsidR="003C59CC" w:rsidRPr="003C59CC" w:rsidRDefault="003C59CC" w:rsidP="003C59CC">
      <w:pPr>
        <w:pStyle w:val="ConsPlusNormal"/>
        <w:rPr>
          <w:highlight w:val="yellow"/>
        </w:rPr>
      </w:pPr>
      <w:r w:rsidRPr="003C59CC">
        <w:rPr>
          <w:highlight w:val="yellow"/>
        </w:rPr>
        <w:t xml:space="preserve">2.5. Объем возмещения затрат в i-м периоде </w:t>
      </w:r>
      <m:oMath>
        <m:r>
          <m:rPr>
            <m:sty m:val="p"/>
          </m:rPr>
          <w:rPr>
            <w:rFonts w:ascii="Cambria Math" w:hAnsi="Cambria Math"/>
            <w:highlight w:val="yellow"/>
          </w:rPr>
          <m:t>(</m:t>
        </m:r>
        <m:sSub>
          <m:sSubPr>
            <m:ctrlPr>
              <w:rPr>
                <w:rFonts w:ascii="Cambria Math" w:hAnsi="Cambria Math"/>
                <w:highlight w:val="yellow"/>
              </w:rPr>
            </m:ctrlPr>
          </m:sSubPr>
          <m:e>
            <m:r>
              <m:rPr>
                <m:sty m:val="p"/>
              </m:rPr>
              <w:rPr>
                <w:rFonts w:ascii="Cambria Math" w:hAnsi="Cambria Math"/>
                <w:highlight w:val="yellow"/>
              </w:rPr>
              <m:t>L</m:t>
            </m:r>
          </m:e>
          <m:sub>
            <m:r>
              <m:rPr>
                <m:sty m:val="p"/>
              </m:rPr>
              <w:rPr>
                <w:rFonts w:ascii="Cambria Math" w:hAnsi="Cambria Math"/>
                <w:highlight w:val="yellow"/>
              </w:rPr>
              <m:t>i</m:t>
            </m:r>
          </m:sub>
        </m:sSub>
        <m:r>
          <m:rPr>
            <m:sty m:val="p"/>
          </m:rPr>
          <w:rPr>
            <w:rFonts w:ascii="Cambria Math" w:hAnsi="Cambria Math"/>
            <w:highlight w:val="yellow"/>
          </w:rPr>
          <m:t>)</m:t>
        </m:r>
      </m:oMath>
      <w:r w:rsidRPr="003C59CC">
        <w:rPr>
          <w:highlight w:val="yellow"/>
        </w:rPr>
        <w:t xml:space="preserve"> определяется по формуле:</w:t>
      </w:r>
    </w:p>
    <w:p w:rsidR="003C59CC" w:rsidRPr="003C59CC" w:rsidRDefault="003C59CC" w:rsidP="003C59CC">
      <w:pPr>
        <w:pStyle w:val="ConsPlusNormal"/>
        <w:rPr>
          <w:highlight w:val="yellow"/>
        </w:rPr>
      </w:pPr>
    </w:p>
    <w:p w:rsidR="003C59CC" w:rsidRPr="003C59CC" w:rsidRDefault="006650DD" w:rsidP="003C59CC">
      <w:pPr>
        <w:pStyle w:val="ConsPlusNormal"/>
        <w:jc w:val="both"/>
        <w:rPr>
          <w:highlight w:val="yellow"/>
        </w:rPr>
      </w:pPr>
      <m:oMath>
        <m:sSub>
          <m:sSubPr>
            <m:ctrlPr>
              <w:rPr>
                <w:rFonts w:ascii="Cambria Math" w:hAnsi="Cambria Math"/>
                <w:highlight w:val="yellow"/>
              </w:rPr>
            </m:ctrlPr>
          </m:sSubPr>
          <m:e>
            <m:r>
              <m:rPr>
                <m:sty m:val="p"/>
              </m:rPr>
              <w:rPr>
                <w:rFonts w:ascii="Cambria Math" w:hAnsi="Cambria Math"/>
                <w:highlight w:val="yellow"/>
              </w:rPr>
              <m:t>L</m:t>
            </m:r>
          </m:e>
          <m:sub>
            <m:r>
              <m:rPr>
                <m:sty m:val="p"/>
              </m:rPr>
              <w:rPr>
                <w:rFonts w:ascii="Cambria Math" w:hAnsi="Cambria Math"/>
                <w:highlight w:val="yellow"/>
              </w:rPr>
              <m:t>i</m:t>
            </m:r>
          </m:sub>
        </m:sSub>
        <m:r>
          <m:rPr>
            <m:sty m:val="p"/>
          </m:rPr>
          <w:rPr>
            <w:rFonts w:ascii="Cambria Math" w:hAnsi="Cambria Math"/>
            <w:highlight w:val="yellow"/>
          </w:rPr>
          <m:t>=</m:t>
        </m:r>
        <m:sSub>
          <m:sSubPr>
            <m:ctrlPr>
              <w:rPr>
                <w:rFonts w:ascii="Cambria Math" w:hAnsi="Cambria Math"/>
                <w:highlight w:val="yellow"/>
              </w:rPr>
            </m:ctrlPr>
          </m:sSubPr>
          <m:e>
            <m:r>
              <m:rPr>
                <m:sty m:val="p"/>
              </m:rPr>
              <w:rPr>
                <w:rFonts w:ascii="Cambria Math" w:hAnsi="Cambria Math"/>
                <w:highlight w:val="yellow"/>
              </w:rPr>
              <m:t>C</m:t>
            </m:r>
          </m:e>
          <m:sub>
            <m:r>
              <m:rPr>
                <m:sty m:val="p"/>
              </m:rPr>
              <w:rPr>
                <w:rFonts w:ascii="Cambria Math" w:hAnsi="Cambria Math"/>
                <w:highlight w:val="yellow"/>
              </w:rPr>
              <m:t>x</m:t>
            </m:r>
          </m:sub>
        </m:sSub>
        <m:r>
          <m:rPr>
            <m:sty m:val="p"/>
          </m:rPr>
          <w:rPr>
            <w:rFonts w:ascii="Cambria Math" w:hAnsi="Cambria Math"/>
            <w:highlight w:val="yellow"/>
          </w:rPr>
          <m:t>-R-V</m:t>
        </m:r>
        <m:r>
          <m:rPr>
            <m:nor/>
          </m:rPr>
          <w:rPr>
            <w:highlight w:val="yellow"/>
          </w:rPr>
          <m:t xml:space="preserve">, </m:t>
        </m:r>
      </m:oMath>
      <w:r w:rsidR="003C59CC" w:rsidRPr="003C59CC">
        <w:rPr>
          <w:highlight w:val="yellow"/>
        </w:rPr>
        <w:t>где:</w:t>
      </w:r>
    </w:p>
    <w:p w:rsidR="003C59CC" w:rsidRPr="003C59CC" w:rsidRDefault="006650DD" w:rsidP="003C59CC">
      <w:pPr>
        <w:pStyle w:val="ConsPlusNormal"/>
        <w:jc w:val="both"/>
        <w:rPr>
          <w:highlight w:val="yellow"/>
        </w:rPr>
      </w:pPr>
      <m:oMathPara>
        <m:oMathParaPr>
          <m:jc m:val="center"/>
        </m:oMathParaPr>
        <m:oMath>
          <m:sSub>
            <m:sSubPr>
              <m:ctrlPr>
                <w:rPr>
                  <w:rFonts w:ascii="Cambria Math" w:hAnsi="Cambria Math"/>
                  <w:highlight w:val="yellow"/>
                </w:rPr>
              </m:ctrlPr>
            </m:sSubPr>
            <m:e>
              <m:r>
                <m:rPr>
                  <m:sty m:val="p"/>
                </m:rPr>
                <w:rPr>
                  <w:rFonts w:ascii="Cambria Math" w:hAnsi="Cambria Math"/>
                  <w:highlight w:val="yellow"/>
                </w:rPr>
                <m:t>L</m:t>
              </m:r>
            </m:e>
            <m:sub>
              <m:r>
                <m:rPr>
                  <m:sty m:val="p"/>
                </m:rPr>
                <w:rPr>
                  <w:rFonts w:ascii="Cambria Math" w:hAnsi="Cambria Math"/>
                  <w:highlight w:val="yellow"/>
                </w:rPr>
                <m:t>i</m:t>
              </m:r>
            </m:sub>
          </m:sSub>
          <m:r>
            <m:rPr>
              <m:sty m:val="p"/>
            </m:rPr>
            <w:rPr>
              <w:rFonts w:ascii="Cambria Math" w:hAnsi="Cambria Math"/>
              <w:highlight w:val="yellow"/>
            </w:rPr>
            <m:t>+</m:t>
          </m:r>
          <m:sSub>
            <m:sSubPr>
              <m:ctrlPr>
                <w:rPr>
                  <w:rFonts w:ascii="Cambria Math" w:hAnsi="Cambria Math"/>
                  <w:highlight w:val="yellow"/>
                </w:rPr>
              </m:ctrlPr>
            </m:sSubPr>
            <m:e>
              <m:r>
                <m:rPr>
                  <m:sty m:val="p"/>
                </m:rPr>
                <w:rPr>
                  <w:rFonts w:ascii="Cambria Math" w:hAnsi="Cambria Math"/>
                  <w:highlight w:val="yellow"/>
                </w:rPr>
                <m:t>U</m:t>
              </m:r>
            </m:e>
            <m:sub>
              <m:r>
                <m:rPr>
                  <m:sty m:val="p"/>
                </m:rPr>
                <w:rPr>
                  <w:rFonts w:ascii="Cambria Math" w:hAnsi="Cambria Math"/>
                  <w:highlight w:val="yellow"/>
                </w:rPr>
                <m:t>i</m:t>
              </m:r>
            </m:sub>
          </m:sSub>
          <m:r>
            <m:rPr>
              <m:sty m:val="p"/>
            </m:rPr>
            <w:rPr>
              <w:rFonts w:ascii="Cambria Math" w:hAnsi="Cambria Math"/>
              <w:highlight w:val="yellow"/>
            </w:rPr>
            <m:t>≤</m:t>
          </m:r>
          <m:sSub>
            <m:sSubPr>
              <m:ctrlPr>
                <w:rPr>
                  <w:rFonts w:ascii="Cambria Math" w:hAnsi="Cambria Math"/>
                  <w:highlight w:val="yellow"/>
                </w:rPr>
              </m:ctrlPr>
            </m:sSubPr>
            <m:e>
              <m:r>
                <m:rPr>
                  <m:sty m:val="p"/>
                </m:rPr>
                <w:rPr>
                  <w:rFonts w:ascii="Cambria Math" w:hAnsi="Cambria Math"/>
                  <w:highlight w:val="yellow"/>
                </w:rPr>
                <m:t>N</m:t>
              </m:r>
            </m:e>
            <m:sub>
              <m:r>
                <m:rPr>
                  <m:sty m:val="p"/>
                </m:rPr>
                <w:rPr>
                  <w:rFonts w:ascii="Cambria Math" w:hAnsi="Cambria Math"/>
                  <w:highlight w:val="yellow"/>
                </w:rPr>
                <m:t>i-1</m:t>
              </m:r>
            </m:sub>
          </m:sSub>
          <m:r>
            <m:rPr>
              <m:nor/>
            </m:rPr>
            <w:rPr>
              <w:highlight w:val="yellow"/>
            </w:rPr>
            <m:t>,</m:t>
          </m:r>
        </m:oMath>
      </m:oMathPara>
      <w:bookmarkStart w:id="26" w:name="_GoBack"/>
      <w:bookmarkEnd w:id="26"/>
    </w:p>
    <w:p w:rsidR="003C59CC" w:rsidRPr="003C59CC" w:rsidRDefault="003C59CC" w:rsidP="003C59CC">
      <w:pPr>
        <w:pStyle w:val="ConsPlusNormal"/>
        <w:rPr>
          <w:highlight w:val="yellow"/>
        </w:rPr>
      </w:pPr>
      <w:r w:rsidRPr="003C59CC">
        <w:rPr>
          <w:highlight w:val="yellow"/>
        </w:rPr>
        <w:t>где:</w:t>
      </w:r>
    </w:p>
    <w:p w:rsidR="003C59CC" w:rsidRPr="003C59CC" w:rsidRDefault="003C59CC" w:rsidP="003C59CC">
      <w:pPr>
        <w:pStyle w:val="ConsPlusNormal"/>
        <w:rPr>
          <w:highlight w:val="yellow"/>
        </w:rPr>
      </w:pPr>
      <m:oMath>
        <m:r>
          <m:rPr>
            <m:sty m:val="p"/>
          </m:rPr>
          <w:rPr>
            <w:rFonts w:ascii="Cambria Math" w:hAnsi="Cambria Math"/>
            <w:highlight w:val="yellow"/>
          </w:rPr>
          <m:t>i</m:t>
        </m:r>
      </m:oMath>
      <w:r w:rsidRPr="003C59CC">
        <w:rPr>
          <w:highlight w:val="yellow"/>
        </w:rPr>
        <w:t xml:space="preserve"> – период (календарный год);</w:t>
      </w:r>
    </w:p>
    <w:p w:rsidR="003C59CC" w:rsidRPr="003C59CC" w:rsidRDefault="003C59CC" w:rsidP="003C59CC">
      <w:pPr>
        <w:pStyle w:val="ConsPlusNormal"/>
        <w:rPr>
          <w:highlight w:val="yellow"/>
        </w:rPr>
      </w:pPr>
      <m:oMath>
        <m:r>
          <m:rPr>
            <m:sty m:val="p"/>
          </m:rPr>
          <w:rPr>
            <w:rFonts w:ascii="Cambria Math" w:hAnsi="Cambria Math"/>
            <w:highlight w:val="yellow"/>
          </w:rPr>
          <m:t>R</m:t>
        </m:r>
      </m:oMath>
      <w:r w:rsidRPr="003C59CC">
        <w:rPr>
          <w:highlight w:val="yellow"/>
        </w:rPr>
        <w:t xml:space="preserve"> – размер ранее возмещенных организации, реализующей проект, затрат, указанных в части 1 статьи 15 Федерального закона от 01.04.2020           № 69-ФЗ, в форме субсидии в соответствии с бюджетным законодательством Российской Федерации и (или) в иной форме, предусмотренной законодательством Российской Федерации о налогах и сборах, с начала возмещения затрат до i-го периода;</w:t>
      </w:r>
    </w:p>
    <w:p w:rsidR="003C59CC" w:rsidRPr="003C59CC" w:rsidRDefault="003C59CC" w:rsidP="003C59CC">
      <w:pPr>
        <w:pStyle w:val="ConsPlusNormal"/>
        <w:rPr>
          <w:highlight w:val="yellow"/>
        </w:rPr>
      </w:pPr>
      <m:oMath>
        <m:r>
          <m:rPr>
            <m:sty m:val="p"/>
          </m:rPr>
          <w:rPr>
            <w:rFonts w:ascii="Cambria Math" w:hAnsi="Cambria Math"/>
            <w:highlight w:val="yellow"/>
          </w:rPr>
          <m:t>V</m:t>
        </m:r>
      </m:oMath>
      <w:r w:rsidRPr="003C59CC">
        <w:rPr>
          <w:highlight w:val="yellow"/>
        </w:rPr>
        <w:t xml:space="preserve"> – размер предоставленных мер прямой государственной поддержки в отношении проекта, по которому предполагается предоставление меры государственной поддержки, предусмотренной частью 1 статьи 15 Федерального закона от 01.04.2020 № 69-ФЗ, до i-го периода;</w:t>
      </w:r>
    </w:p>
    <w:p w:rsidR="003C59CC" w:rsidRPr="003C59CC" w:rsidRDefault="003C59CC" w:rsidP="003C59CC">
      <w:pPr>
        <w:pStyle w:val="ConsPlusNormal"/>
        <w:rPr>
          <w:highlight w:val="yellow"/>
        </w:rPr>
      </w:pPr>
      <m:oMath>
        <m:r>
          <m:rPr>
            <m:sty m:val="p"/>
          </m:rPr>
          <w:rPr>
            <w:rFonts w:ascii="Cambria Math" w:hAnsi="Cambria Math"/>
            <w:highlight w:val="yellow"/>
          </w:rPr>
          <m:t>U</m:t>
        </m:r>
      </m:oMath>
      <w:r w:rsidRPr="003C59CC">
        <w:rPr>
          <w:highlight w:val="yellow"/>
        </w:rPr>
        <w:t xml:space="preserve"> – объем реального ущерба, указанного в части 3 статьи 12 Федерального закона от 01.04.2020 № 69-ФЗ;</w:t>
      </w:r>
    </w:p>
    <w:p w:rsidR="003C59CC" w:rsidRPr="003C59CC" w:rsidRDefault="003C59CC" w:rsidP="003C59CC">
      <w:pPr>
        <w:pStyle w:val="ConsPlusNormal"/>
        <w:rPr>
          <w:highlight w:val="yellow"/>
        </w:rPr>
      </w:pPr>
      <w:r w:rsidRPr="003C59CC">
        <w:rPr>
          <w:highlight w:val="yellow"/>
          <w:lang w:val="en-US"/>
        </w:rPr>
        <w:t>N</w:t>
      </w:r>
      <w:r w:rsidRPr="003C59CC">
        <w:rPr>
          <w:highlight w:val="yellow"/>
        </w:rPr>
        <w:t xml:space="preserve"> – размер обязательных платежей, указанных в части 5 статьи 15 Федерального закона от 01.04.2020 № 69-ФЗ, исчисленных организацией, реализующей проект, для уплаты в соответствующий бюджет публично-правового образования, являющегося стороной соглашения о защите и поощрении капиталовложений, в связи с реализацией инвестиционного проекта. </w:t>
      </w:r>
    </w:p>
    <w:p w:rsidR="003C59CC" w:rsidRPr="003C59CC" w:rsidRDefault="003C59CC" w:rsidP="003C59CC">
      <w:pPr>
        <w:pStyle w:val="ConsPlusNormal"/>
      </w:pPr>
      <w:r w:rsidRPr="003C59CC">
        <w:rPr>
          <w:highlight w:val="yellow"/>
        </w:rPr>
        <w:t>3. Конкретный расчет объема возмещения затрат, указанных в части 1 статьи 15 Федерального закона от 01.04.2020 № 69-ФЗ «О защите и поощрении капиталовложений в Российской Федерации», понесенных организацией, реализующей проект, в рамках осуществления проекта, в отношении которого заключено соглашение о защите и поощрении  капиталовложений, стороной которого является Кировская область, из областного бюджета представляется организацией, реализующей проект, согласно приложению.</w:t>
      </w:r>
    </w:p>
    <w:p w:rsidR="00956FC0" w:rsidRDefault="00956FC0">
      <w:pPr>
        <w:pStyle w:val="ConsPlusNormal"/>
        <w:jc w:val="both"/>
      </w:pPr>
    </w:p>
    <w:p w:rsidR="00956FC0" w:rsidRDefault="00956FC0">
      <w:pPr>
        <w:pStyle w:val="ConsPlusNormal"/>
        <w:jc w:val="both"/>
      </w:pPr>
    </w:p>
    <w:p w:rsidR="00956FC0" w:rsidRDefault="00956FC0">
      <w:pPr>
        <w:pStyle w:val="ConsPlusNormal"/>
        <w:jc w:val="both"/>
      </w:pPr>
    </w:p>
    <w:p w:rsidR="00956FC0" w:rsidRDefault="00956FC0">
      <w:pPr>
        <w:pStyle w:val="ConsPlusNormal"/>
        <w:jc w:val="right"/>
        <w:outlineLvl w:val="0"/>
      </w:pPr>
      <w:r>
        <w:t>Приложение N 2</w:t>
      </w:r>
    </w:p>
    <w:p w:rsidR="00956FC0" w:rsidRDefault="00956FC0">
      <w:pPr>
        <w:pStyle w:val="ConsPlusNormal"/>
        <w:jc w:val="both"/>
      </w:pPr>
    </w:p>
    <w:p w:rsidR="00956FC0" w:rsidRDefault="00956FC0">
      <w:pPr>
        <w:pStyle w:val="ConsPlusNormal"/>
        <w:jc w:val="right"/>
      </w:pPr>
      <w:r>
        <w:t>Утвержден</w:t>
      </w:r>
    </w:p>
    <w:p w:rsidR="00956FC0" w:rsidRDefault="00956FC0">
      <w:pPr>
        <w:pStyle w:val="ConsPlusNormal"/>
        <w:jc w:val="right"/>
      </w:pPr>
      <w:r>
        <w:t>постановлением</w:t>
      </w:r>
    </w:p>
    <w:p w:rsidR="00956FC0" w:rsidRDefault="00956FC0">
      <w:pPr>
        <w:pStyle w:val="ConsPlusNormal"/>
        <w:jc w:val="right"/>
      </w:pPr>
      <w:r>
        <w:t>Правительства Кировской области</w:t>
      </w:r>
    </w:p>
    <w:p w:rsidR="00956FC0" w:rsidRDefault="00956FC0">
      <w:pPr>
        <w:pStyle w:val="ConsPlusNormal"/>
        <w:jc w:val="right"/>
      </w:pPr>
      <w:r>
        <w:t>от 24 сентября 2024 г. N 394-П</w:t>
      </w:r>
    </w:p>
    <w:p w:rsidR="00956FC0" w:rsidRDefault="00956FC0">
      <w:pPr>
        <w:pStyle w:val="ConsPlusNormal"/>
        <w:jc w:val="both"/>
      </w:pPr>
    </w:p>
    <w:p w:rsidR="00956FC0" w:rsidRDefault="00956FC0">
      <w:pPr>
        <w:pStyle w:val="ConsPlusNormal"/>
        <w:jc w:val="center"/>
        <w:rPr>
          <w:b/>
          <w:bCs/>
        </w:rPr>
      </w:pPr>
      <w:bookmarkStart w:id="27" w:name="Par456"/>
      <w:bookmarkEnd w:id="27"/>
      <w:r>
        <w:rPr>
          <w:b/>
          <w:bCs/>
        </w:rPr>
        <w:t>ПЕРЕЧЕНЬ</w:t>
      </w:r>
    </w:p>
    <w:p w:rsidR="00956FC0" w:rsidRDefault="00956FC0">
      <w:pPr>
        <w:pStyle w:val="ConsPlusNormal"/>
        <w:jc w:val="center"/>
        <w:rPr>
          <w:b/>
          <w:bCs/>
        </w:rPr>
      </w:pPr>
      <w:r>
        <w:rPr>
          <w:b/>
          <w:bCs/>
        </w:rPr>
        <w:t>ИСПОЛНИТЕЛЬНЫХ ОРГАНОВ КИРОВСКОЙ ОБЛАСТИ, ОТВЕТСТВЕННЫХ</w:t>
      </w:r>
    </w:p>
    <w:p w:rsidR="00956FC0" w:rsidRDefault="00956FC0">
      <w:pPr>
        <w:pStyle w:val="ConsPlusNormal"/>
        <w:jc w:val="center"/>
        <w:rPr>
          <w:b/>
          <w:bCs/>
        </w:rPr>
      </w:pPr>
      <w:r>
        <w:rPr>
          <w:b/>
          <w:bCs/>
        </w:rPr>
        <w:t>ЗА ПРЕДОСТАВЛЕНИЕ МЕР ГОСУДАРСТВЕННОЙ ПОДДЕРЖКИ</w:t>
      </w:r>
    </w:p>
    <w:p w:rsidR="00956FC0" w:rsidRDefault="00956FC0">
      <w:pPr>
        <w:pStyle w:val="ConsPlusNormal"/>
        <w:jc w:val="center"/>
        <w:rPr>
          <w:b/>
          <w:bCs/>
        </w:rPr>
      </w:pPr>
      <w:r>
        <w:rPr>
          <w:b/>
          <w:bCs/>
        </w:rPr>
        <w:t>В СООТВЕТСТВИИ СО СТАТЬЕЙ 15 ФЕДЕРАЛЬНОГО ЗАКОНА</w:t>
      </w:r>
    </w:p>
    <w:p w:rsidR="00956FC0" w:rsidRDefault="00956FC0">
      <w:pPr>
        <w:pStyle w:val="ConsPlusNormal"/>
        <w:jc w:val="center"/>
        <w:rPr>
          <w:b/>
          <w:bCs/>
        </w:rPr>
      </w:pPr>
      <w:r>
        <w:rPr>
          <w:b/>
          <w:bCs/>
        </w:rPr>
        <w:t>ОТ 01.04.2020 N 69-ФЗ "О ЗАЩИТЕ И ПООЩРЕНИИ</w:t>
      </w:r>
    </w:p>
    <w:p w:rsidR="00956FC0" w:rsidRDefault="00956FC0">
      <w:pPr>
        <w:pStyle w:val="ConsPlusNormal"/>
        <w:jc w:val="center"/>
        <w:rPr>
          <w:b/>
          <w:bCs/>
        </w:rPr>
      </w:pPr>
      <w:r>
        <w:rPr>
          <w:b/>
          <w:bCs/>
        </w:rPr>
        <w:t>КАПИТАЛОВЛОЖЕНИЙ В РОССИЙСКОЙ ФЕДЕРАЦИИ"</w:t>
      </w:r>
    </w:p>
    <w:p w:rsidR="00956FC0" w:rsidRDefault="00956FC0">
      <w:pPr>
        <w:pStyle w:val="ConsPlusNormal"/>
        <w:rPr>
          <w:sz w:val="24"/>
          <w:szCs w:val="24"/>
        </w:rPr>
      </w:pPr>
    </w:p>
    <w:tbl>
      <w:tblPr>
        <w:tblW w:w="5000" w:type="pct"/>
        <w:tblCellMar>
          <w:left w:w="0" w:type="dxa"/>
          <w:right w:w="0" w:type="dxa"/>
        </w:tblCellMar>
        <w:tblLook w:val="0000"/>
      </w:tblPr>
      <w:tblGrid>
        <w:gridCol w:w="60"/>
        <w:gridCol w:w="113"/>
        <w:gridCol w:w="9069"/>
        <w:gridCol w:w="113"/>
      </w:tblGrid>
      <w:tr w:rsidR="00956FC0">
        <w:tc>
          <w:tcPr>
            <w:tcW w:w="60" w:type="dxa"/>
            <w:shd w:val="clear" w:color="auto" w:fill="CED3F1"/>
            <w:tcMar>
              <w:top w:w="0" w:type="dxa"/>
              <w:left w:w="0" w:type="dxa"/>
              <w:bottom w:w="0" w:type="dxa"/>
              <w:right w:w="0" w:type="dxa"/>
            </w:tcMar>
          </w:tcPr>
          <w:p w:rsidR="00956FC0" w:rsidRDefault="00956FC0">
            <w:pPr>
              <w:pStyle w:val="ConsPlusNormal"/>
              <w:rPr>
                <w:sz w:val="24"/>
                <w:szCs w:val="24"/>
              </w:rPr>
            </w:pPr>
          </w:p>
        </w:tc>
        <w:tc>
          <w:tcPr>
            <w:tcW w:w="113" w:type="dxa"/>
            <w:shd w:val="clear" w:color="auto" w:fill="F4F3F8"/>
            <w:tcMar>
              <w:top w:w="0" w:type="dxa"/>
              <w:left w:w="0" w:type="dxa"/>
              <w:bottom w:w="0" w:type="dxa"/>
              <w:right w:w="0" w:type="dxa"/>
            </w:tcMar>
          </w:tcPr>
          <w:p w:rsidR="00956FC0" w:rsidRDefault="00956FC0">
            <w:pPr>
              <w:pStyle w:val="ConsPlusNormal"/>
              <w:rPr>
                <w:sz w:val="24"/>
                <w:szCs w:val="24"/>
              </w:rPr>
            </w:pPr>
          </w:p>
        </w:tc>
        <w:tc>
          <w:tcPr>
            <w:tcW w:w="0" w:type="auto"/>
            <w:shd w:val="clear" w:color="auto" w:fill="F4F3F8"/>
            <w:tcMar>
              <w:top w:w="113" w:type="dxa"/>
              <w:left w:w="0" w:type="dxa"/>
              <w:bottom w:w="113" w:type="dxa"/>
              <w:right w:w="0" w:type="dxa"/>
            </w:tcMar>
          </w:tcPr>
          <w:p w:rsidR="00956FC0" w:rsidRDefault="00956FC0">
            <w:pPr>
              <w:pStyle w:val="ConsPlusNormal"/>
              <w:jc w:val="center"/>
              <w:rPr>
                <w:color w:val="392C69"/>
              </w:rPr>
            </w:pPr>
            <w:r>
              <w:rPr>
                <w:color w:val="392C69"/>
              </w:rPr>
              <w:t>Список изменяющих документов</w:t>
            </w:r>
          </w:p>
          <w:p w:rsidR="00956FC0" w:rsidRDefault="00956FC0">
            <w:pPr>
              <w:pStyle w:val="ConsPlusNormal"/>
              <w:jc w:val="center"/>
              <w:rPr>
                <w:color w:val="392C69"/>
              </w:rPr>
            </w:pPr>
            <w:r>
              <w:rPr>
                <w:color w:val="392C69"/>
              </w:rPr>
              <w:t xml:space="preserve">(в ред. </w:t>
            </w:r>
            <w:hyperlink r:id="rId36" w:history="1">
              <w:r>
                <w:rPr>
                  <w:color w:val="0000FF"/>
                </w:rPr>
                <w:t>постановления</w:t>
              </w:r>
            </w:hyperlink>
            <w:r>
              <w:rPr>
                <w:color w:val="392C69"/>
              </w:rPr>
              <w:t xml:space="preserve"> Правительства Кировской области от 26.01.2026 N 16-П)</w:t>
            </w:r>
          </w:p>
        </w:tc>
        <w:tc>
          <w:tcPr>
            <w:tcW w:w="113" w:type="dxa"/>
            <w:shd w:val="clear" w:color="auto" w:fill="F4F3F8"/>
            <w:tcMar>
              <w:top w:w="0" w:type="dxa"/>
              <w:left w:w="0" w:type="dxa"/>
              <w:bottom w:w="0" w:type="dxa"/>
              <w:right w:w="0" w:type="dxa"/>
            </w:tcMar>
          </w:tcPr>
          <w:p w:rsidR="00956FC0" w:rsidRDefault="00956FC0">
            <w:pPr>
              <w:pStyle w:val="ConsPlusNormal"/>
              <w:jc w:val="center"/>
              <w:rPr>
                <w:color w:val="392C69"/>
              </w:rPr>
            </w:pPr>
          </w:p>
        </w:tc>
      </w:tr>
    </w:tbl>
    <w:p w:rsidR="00956FC0" w:rsidRDefault="00956FC0">
      <w:pPr>
        <w:pStyle w:val="ConsPlusNormal"/>
        <w:jc w:val="both"/>
      </w:pPr>
    </w:p>
    <w:tbl>
      <w:tblPr>
        <w:tblW w:w="0" w:type="auto"/>
        <w:tblLayout w:type="fixed"/>
        <w:tblCellMar>
          <w:top w:w="102" w:type="dxa"/>
          <w:left w:w="62" w:type="dxa"/>
          <w:bottom w:w="102" w:type="dxa"/>
          <w:right w:w="62" w:type="dxa"/>
        </w:tblCellMar>
        <w:tblLook w:val="0000"/>
      </w:tblPr>
      <w:tblGrid>
        <w:gridCol w:w="567"/>
        <w:gridCol w:w="3288"/>
        <w:gridCol w:w="5216"/>
      </w:tblGrid>
      <w:tr w:rsidR="00956FC0">
        <w:tc>
          <w:tcPr>
            <w:tcW w:w="567" w:type="dxa"/>
            <w:tcBorders>
              <w:top w:val="single" w:sz="4" w:space="0" w:color="auto"/>
              <w:left w:val="single" w:sz="4" w:space="0" w:color="auto"/>
              <w:bottom w:val="single" w:sz="4" w:space="0" w:color="auto"/>
              <w:right w:val="single" w:sz="4" w:space="0" w:color="auto"/>
            </w:tcBorders>
          </w:tcPr>
          <w:p w:rsidR="00956FC0" w:rsidRDefault="00956FC0">
            <w:pPr>
              <w:pStyle w:val="ConsPlusNormal"/>
              <w:jc w:val="center"/>
            </w:pPr>
            <w:r>
              <w:t xml:space="preserve">N </w:t>
            </w:r>
            <w:proofErr w:type="spellStart"/>
            <w:r>
              <w:t>п</w:t>
            </w:r>
            <w:proofErr w:type="spellEnd"/>
            <w:r>
              <w:t>/</w:t>
            </w:r>
            <w:proofErr w:type="spellStart"/>
            <w:r>
              <w:t>п</w:t>
            </w:r>
            <w:proofErr w:type="spellEnd"/>
          </w:p>
        </w:tc>
        <w:tc>
          <w:tcPr>
            <w:tcW w:w="3288" w:type="dxa"/>
            <w:tcBorders>
              <w:top w:val="single" w:sz="4" w:space="0" w:color="auto"/>
              <w:left w:val="single" w:sz="4" w:space="0" w:color="auto"/>
              <w:bottom w:val="single" w:sz="4" w:space="0" w:color="auto"/>
              <w:right w:val="single" w:sz="4" w:space="0" w:color="auto"/>
            </w:tcBorders>
          </w:tcPr>
          <w:p w:rsidR="00956FC0" w:rsidRDefault="00956FC0">
            <w:pPr>
              <w:pStyle w:val="ConsPlusNormal"/>
              <w:jc w:val="center"/>
            </w:pPr>
            <w:r>
              <w:t>Наименование исполнительного органа Кировской области</w:t>
            </w:r>
          </w:p>
        </w:tc>
        <w:tc>
          <w:tcPr>
            <w:tcW w:w="5216" w:type="dxa"/>
            <w:tcBorders>
              <w:top w:val="single" w:sz="4" w:space="0" w:color="auto"/>
              <w:left w:val="single" w:sz="4" w:space="0" w:color="auto"/>
              <w:bottom w:val="single" w:sz="4" w:space="0" w:color="auto"/>
              <w:right w:val="single" w:sz="4" w:space="0" w:color="auto"/>
            </w:tcBorders>
          </w:tcPr>
          <w:p w:rsidR="00956FC0" w:rsidRDefault="00956FC0">
            <w:pPr>
              <w:pStyle w:val="ConsPlusNormal"/>
              <w:jc w:val="center"/>
            </w:pPr>
            <w:r>
              <w:t>Сфера реализации инвестиционного проекта</w:t>
            </w:r>
          </w:p>
        </w:tc>
      </w:tr>
      <w:tr w:rsidR="00956FC0">
        <w:tc>
          <w:tcPr>
            <w:tcW w:w="567" w:type="dxa"/>
            <w:tcBorders>
              <w:top w:val="single" w:sz="4" w:space="0" w:color="auto"/>
              <w:left w:val="single" w:sz="4" w:space="0" w:color="auto"/>
              <w:bottom w:val="single" w:sz="4" w:space="0" w:color="auto"/>
              <w:right w:val="single" w:sz="4" w:space="0" w:color="auto"/>
            </w:tcBorders>
          </w:tcPr>
          <w:p w:rsidR="00956FC0" w:rsidRDefault="00956FC0">
            <w:pPr>
              <w:pStyle w:val="ConsPlusNormal"/>
              <w:jc w:val="center"/>
            </w:pPr>
            <w:r>
              <w:t>1.</w:t>
            </w:r>
          </w:p>
        </w:tc>
        <w:tc>
          <w:tcPr>
            <w:tcW w:w="3288" w:type="dxa"/>
            <w:tcBorders>
              <w:top w:val="single" w:sz="4" w:space="0" w:color="auto"/>
              <w:left w:val="single" w:sz="4" w:space="0" w:color="auto"/>
              <w:bottom w:val="single" w:sz="4" w:space="0" w:color="auto"/>
              <w:right w:val="single" w:sz="4" w:space="0" w:color="auto"/>
            </w:tcBorders>
          </w:tcPr>
          <w:p w:rsidR="00956FC0" w:rsidRDefault="00956FC0">
            <w:pPr>
              <w:pStyle w:val="ConsPlusNormal"/>
            </w:pPr>
            <w:r>
              <w:t>Министерство сельского хозяйства и продовольствия Кировской области</w:t>
            </w:r>
          </w:p>
        </w:tc>
        <w:tc>
          <w:tcPr>
            <w:tcW w:w="5216" w:type="dxa"/>
            <w:tcBorders>
              <w:top w:val="single" w:sz="4" w:space="0" w:color="auto"/>
              <w:left w:val="single" w:sz="4" w:space="0" w:color="auto"/>
              <w:bottom w:val="single" w:sz="4" w:space="0" w:color="auto"/>
              <w:right w:val="single" w:sz="4" w:space="0" w:color="auto"/>
            </w:tcBorders>
          </w:tcPr>
          <w:p w:rsidR="00956FC0" w:rsidRDefault="00956FC0">
            <w:pPr>
              <w:pStyle w:val="ConsPlusNormal"/>
              <w:jc w:val="both"/>
            </w:pPr>
            <w:r>
              <w:t>инвестиционные проекты частных инвесторов, относящиеся к сфере сельского хозяйства, пищевой и перерабатывающей промышленности</w:t>
            </w:r>
          </w:p>
        </w:tc>
      </w:tr>
      <w:tr w:rsidR="00956FC0">
        <w:tc>
          <w:tcPr>
            <w:tcW w:w="567" w:type="dxa"/>
            <w:tcBorders>
              <w:top w:val="single" w:sz="4" w:space="0" w:color="auto"/>
              <w:left w:val="single" w:sz="4" w:space="0" w:color="auto"/>
              <w:bottom w:val="single" w:sz="4" w:space="0" w:color="auto"/>
              <w:right w:val="single" w:sz="4" w:space="0" w:color="auto"/>
            </w:tcBorders>
          </w:tcPr>
          <w:p w:rsidR="00956FC0" w:rsidRPr="006D26AC" w:rsidRDefault="00956FC0">
            <w:pPr>
              <w:pStyle w:val="ConsPlusNormal"/>
              <w:jc w:val="center"/>
              <w:rPr>
                <w:highlight w:val="yellow"/>
              </w:rPr>
            </w:pPr>
            <w:r w:rsidRPr="006D26AC">
              <w:rPr>
                <w:highlight w:val="yellow"/>
              </w:rPr>
              <w:t>2.</w:t>
            </w:r>
          </w:p>
        </w:tc>
        <w:tc>
          <w:tcPr>
            <w:tcW w:w="3288" w:type="dxa"/>
            <w:tcBorders>
              <w:top w:val="single" w:sz="4" w:space="0" w:color="auto"/>
              <w:left w:val="single" w:sz="4" w:space="0" w:color="auto"/>
              <w:bottom w:val="single" w:sz="4" w:space="0" w:color="auto"/>
              <w:right w:val="single" w:sz="4" w:space="0" w:color="auto"/>
            </w:tcBorders>
          </w:tcPr>
          <w:p w:rsidR="00956FC0" w:rsidRPr="006D26AC" w:rsidRDefault="00956FC0" w:rsidP="006D26AC">
            <w:pPr>
              <w:pStyle w:val="ConsPlusNormal"/>
              <w:rPr>
                <w:highlight w:val="yellow"/>
              </w:rPr>
            </w:pPr>
            <w:r w:rsidRPr="006D26AC">
              <w:rPr>
                <w:highlight w:val="yellow"/>
              </w:rPr>
              <w:t>Министерство спорта Кировской области</w:t>
            </w:r>
          </w:p>
        </w:tc>
        <w:tc>
          <w:tcPr>
            <w:tcW w:w="5216" w:type="dxa"/>
            <w:tcBorders>
              <w:top w:val="single" w:sz="4" w:space="0" w:color="auto"/>
              <w:left w:val="single" w:sz="4" w:space="0" w:color="auto"/>
              <w:bottom w:val="single" w:sz="4" w:space="0" w:color="auto"/>
              <w:right w:val="single" w:sz="4" w:space="0" w:color="auto"/>
            </w:tcBorders>
          </w:tcPr>
          <w:p w:rsidR="00956FC0" w:rsidRPr="006D26AC" w:rsidRDefault="00956FC0" w:rsidP="006D26AC">
            <w:pPr>
              <w:pStyle w:val="ConsPlusNormal"/>
              <w:jc w:val="both"/>
              <w:rPr>
                <w:highlight w:val="yellow"/>
              </w:rPr>
            </w:pPr>
            <w:r w:rsidRPr="006D26AC">
              <w:rPr>
                <w:highlight w:val="yellow"/>
              </w:rPr>
              <w:t>инвестиционные проекты частных инвесторов, относящиеся к сфере физической культуры</w:t>
            </w:r>
            <w:r w:rsidR="006D26AC" w:rsidRPr="006D26AC">
              <w:rPr>
                <w:highlight w:val="yellow"/>
              </w:rPr>
              <w:t xml:space="preserve"> и</w:t>
            </w:r>
            <w:r w:rsidRPr="006D26AC">
              <w:rPr>
                <w:highlight w:val="yellow"/>
              </w:rPr>
              <w:t xml:space="preserve"> спорта</w:t>
            </w:r>
          </w:p>
        </w:tc>
      </w:tr>
      <w:tr w:rsidR="00956FC0">
        <w:tc>
          <w:tcPr>
            <w:tcW w:w="567" w:type="dxa"/>
            <w:tcBorders>
              <w:top w:val="single" w:sz="4" w:space="0" w:color="auto"/>
              <w:left w:val="single" w:sz="4" w:space="0" w:color="auto"/>
              <w:bottom w:val="single" w:sz="4" w:space="0" w:color="auto"/>
              <w:right w:val="single" w:sz="4" w:space="0" w:color="auto"/>
            </w:tcBorders>
          </w:tcPr>
          <w:p w:rsidR="00956FC0" w:rsidRDefault="00956FC0">
            <w:pPr>
              <w:pStyle w:val="ConsPlusNormal"/>
              <w:jc w:val="center"/>
            </w:pPr>
            <w:r>
              <w:t>3.</w:t>
            </w:r>
          </w:p>
        </w:tc>
        <w:tc>
          <w:tcPr>
            <w:tcW w:w="3288" w:type="dxa"/>
            <w:tcBorders>
              <w:top w:val="single" w:sz="4" w:space="0" w:color="auto"/>
              <w:left w:val="single" w:sz="4" w:space="0" w:color="auto"/>
              <w:bottom w:val="single" w:sz="4" w:space="0" w:color="auto"/>
              <w:right w:val="single" w:sz="4" w:space="0" w:color="auto"/>
            </w:tcBorders>
          </w:tcPr>
          <w:p w:rsidR="00956FC0" w:rsidRDefault="00956FC0">
            <w:pPr>
              <w:pStyle w:val="ConsPlusNormal"/>
            </w:pPr>
            <w:r>
              <w:t>Министерство промышленности, предпринимательства и торговли Кировской области</w:t>
            </w:r>
          </w:p>
        </w:tc>
        <w:tc>
          <w:tcPr>
            <w:tcW w:w="5216" w:type="dxa"/>
            <w:tcBorders>
              <w:top w:val="single" w:sz="4" w:space="0" w:color="auto"/>
              <w:left w:val="single" w:sz="4" w:space="0" w:color="auto"/>
              <w:bottom w:val="single" w:sz="4" w:space="0" w:color="auto"/>
              <w:right w:val="single" w:sz="4" w:space="0" w:color="auto"/>
            </w:tcBorders>
          </w:tcPr>
          <w:p w:rsidR="00956FC0" w:rsidRDefault="00956FC0">
            <w:pPr>
              <w:pStyle w:val="ConsPlusNormal"/>
              <w:jc w:val="both"/>
            </w:pPr>
            <w:r>
              <w:t>инвестиционные проекты частных инвесторов, относящиеся к сфере обрабатывающего производства</w:t>
            </w:r>
          </w:p>
        </w:tc>
      </w:tr>
      <w:tr w:rsidR="00956FC0">
        <w:tc>
          <w:tcPr>
            <w:tcW w:w="567" w:type="dxa"/>
            <w:tcBorders>
              <w:top w:val="single" w:sz="4" w:space="0" w:color="auto"/>
              <w:left w:val="single" w:sz="4" w:space="0" w:color="auto"/>
              <w:bottom w:val="single" w:sz="4" w:space="0" w:color="auto"/>
              <w:right w:val="single" w:sz="4" w:space="0" w:color="auto"/>
            </w:tcBorders>
          </w:tcPr>
          <w:p w:rsidR="00956FC0" w:rsidRDefault="00956FC0">
            <w:pPr>
              <w:pStyle w:val="ConsPlusNormal"/>
              <w:jc w:val="center"/>
            </w:pPr>
            <w:r>
              <w:t>4.</w:t>
            </w:r>
          </w:p>
        </w:tc>
        <w:tc>
          <w:tcPr>
            <w:tcW w:w="3288" w:type="dxa"/>
            <w:tcBorders>
              <w:top w:val="single" w:sz="4" w:space="0" w:color="auto"/>
              <w:left w:val="single" w:sz="4" w:space="0" w:color="auto"/>
              <w:bottom w:val="single" w:sz="4" w:space="0" w:color="auto"/>
              <w:right w:val="single" w:sz="4" w:space="0" w:color="auto"/>
            </w:tcBorders>
          </w:tcPr>
          <w:p w:rsidR="00956FC0" w:rsidRDefault="00956FC0">
            <w:pPr>
              <w:pStyle w:val="ConsPlusNormal"/>
            </w:pPr>
            <w:r>
              <w:t>Министерство образования Кировской области</w:t>
            </w:r>
          </w:p>
        </w:tc>
        <w:tc>
          <w:tcPr>
            <w:tcW w:w="5216" w:type="dxa"/>
            <w:tcBorders>
              <w:top w:val="single" w:sz="4" w:space="0" w:color="auto"/>
              <w:left w:val="single" w:sz="4" w:space="0" w:color="auto"/>
              <w:bottom w:val="single" w:sz="4" w:space="0" w:color="auto"/>
              <w:right w:val="single" w:sz="4" w:space="0" w:color="auto"/>
            </w:tcBorders>
          </w:tcPr>
          <w:p w:rsidR="00956FC0" w:rsidRDefault="00956FC0">
            <w:pPr>
              <w:pStyle w:val="ConsPlusNormal"/>
              <w:jc w:val="both"/>
            </w:pPr>
            <w:r>
              <w:t>инвестиционные проекты частных инвесторов, относящиеся к сфере образования</w:t>
            </w:r>
          </w:p>
        </w:tc>
      </w:tr>
      <w:tr w:rsidR="00956FC0">
        <w:tc>
          <w:tcPr>
            <w:tcW w:w="567" w:type="dxa"/>
            <w:tcBorders>
              <w:top w:val="single" w:sz="4" w:space="0" w:color="auto"/>
              <w:left w:val="single" w:sz="4" w:space="0" w:color="auto"/>
              <w:bottom w:val="single" w:sz="4" w:space="0" w:color="auto"/>
              <w:right w:val="single" w:sz="4" w:space="0" w:color="auto"/>
            </w:tcBorders>
          </w:tcPr>
          <w:p w:rsidR="00956FC0" w:rsidRDefault="00956FC0">
            <w:pPr>
              <w:pStyle w:val="ConsPlusNormal"/>
              <w:jc w:val="center"/>
            </w:pPr>
            <w:r>
              <w:t>5.</w:t>
            </w:r>
          </w:p>
        </w:tc>
        <w:tc>
          <w:tcPr>
            <w:tcW w:w="3288" w:type="dxa"/>
            <w:tcBorders>
              <w:top w:val="single" w:sz="4" w:space="0" w:color="auto"/>
              <w:left w:val="single" w:sz="4" w:space="0" w:color="auto"/>
              <w:bottom w:val="single" w:sz="4" w:space="0" w:color="auto"/>
              <w:right w:val="single" w:sz="4" w:space="0" w:color="auto"/>
            </w:tcBorders>
          </w:tcPr>
          <w:p w:rsidR="00956FC0" w:rsidRDefault="00956FC0">
            <w:pPr>
              <w:pStyle w:val="ConsPlusNormal"/>
            </w:pPr>
            <w:r>
              <w:t>Министерство здравоохранения Кировской области</w:t>
            </w:r>
          </w:p>
        </w:tc>
        <w:tc>
          <w:tcPr>
            <w:tcW w:w="5216" w:type="dxa"/>
            <w:tcBorders>
              <w:top w:val="single" w:sz="4" w:space="0" w:color="auto"/>
              <w:left w:val="single" w:sz="4" w:space="0" w:color="auto"/>
              <w:bottom w:val="single" w:sz="4" w:space="0" w:color="auto"/>
              <w:right w:val="single" w:sz="4" w:space="0" w:color="auto"/>
            </w:tcBorders>
          </w:tcPr>
          <w:p w:rsidR="00956FC0" w:rsidRDefault="00956FC0">
            <w:pPr>
              <w:pStyle w:val="ConsPlusNormal"/>
              <w:jc w:val="both"/>
            </w:pPr>
            <w:r>
              <w:t>инвестиционные проекты частных инвесторов, относящиеся к сфере здравоохранения</w:t>
            </w:r>
          </w:p>
        </w:tc>
      </w:tr>
      <w:tr w:rsidR="00956FC0">
        <w:tc>
          <w:tcPr>
            <w:tcW w:w="567" w:type="dxa"/>
            <w:tcBorders>
              <w:top w:val="single" w:sz="4" w:space="0" w:color="auto"/>
              <w:left w:val="single" w:sz="4" w:space="0" w:color="auto"/>
              <w:bottom w:val="single" w:sz="4" w:space="0" w:color="auto"/>
              <w:right w:val="single" w:sz="4" w:space="0" w:color="auto"/>
            </w:tcBorders>
          </w:tcPr>
          <w:p w:rsidR="00956FC0" w:rsidRDefault="00956FC0">
            <w:pPr>
              <w:pStyle w:val="ConsPlusNormal"/>
              <w:jc w:val="center"/>
            </w:pPr>
            <w:r>
              <w:t>6.</w:t>
            </w:r>
          </w:p>
        </w:tc>
        <w:tc>
          <w:tcPr>
            <w:tcW w:w="3288" w:type="dxa"/>
            <w:tcBorders>
              <w:top w:val="single" w:sz="4" w:space="0" w:color="auto"/>
              <w:left w:val="single" w:sz="4" w:space="0" w:color="auto"/>
              <w:bottom w:val="single" w:sz="4" w:space="0" w:color="auto"/>
              <w:right w:val="single" w:sz="4" w:space="0" w:color="auto"/>
            </w:tcBorders>
          </w:tcPr>
          <w:p w:rsidR="00956FC0" w:rsidRDefault="00956FC0">
            <w:pPr>
              <w:pStyle w:val="ConsPlusNormal"/>
            </w:pPr>
            <w:r>
              <w:t>Министерство культуры Кировской области</w:t>
            </w:r>
          </w:p>
        </w:tc>
        <w:tc>
          <w:tcPr>
            <w:tcW w:w="5216" w:type="dxa"/>
            <w:tcBorders>
              <w:top w:val="single" w:sz="4" w:space="0" w:color="auto"/>
              <w:left w:val="single" w:sz="4" w:space="0" w:color="auto"/>
              <w:bottom w:val="single" w:sz="4" w:space="0" w:color="auto"/>
              <w:right w:val="single" w:sz="4" w:space="0" w:color="auto"/>
            </w:tcBorders>
          </w:tcPr>
          <w:p w:rsidR="00956FC0" w:rsidRDefault="00956FC0">
            <w:pPr>
              <w:pStyle w:val="ConsPlusNormal"/>
              <w:jc w:val="both"/>
            </w:pPr>
            <w:r>
              <w:t>инвестиционные проекты частных инвесторов, относящиеся к сфере культуры</w:t>
            </w:r>
          </w:p>
        </w:tc>
      </w:tr>
      <w:tr w:rsidR="00644DF2">
        <w:tc>
          <w:tcPr>
            <w:tcW w:w="567" w:type="dxa"/>
            <w:tcBorders>
              <w:top w:val="single" w:sz="4" w:space="0" w:color="auto"/>
              <w:left w:val="single" w:sz="4" w:space="0" w:color="auto"/>
              <w:bottom w:val="single" w:sz="4" w:space="0" w:color="auto"/>
              <w:right w:val="single" w:sz="4" w:space="0" w:color="auto"/>
            </w:tcBorders>
          </w:tcPr>
          <w:p w:rsidR="00644DF2" w:rsidRDefault="00644DF2">
            <w:pPr>
              <w:pStyle w:val="ConsPlusNormal"/>
              <w:jc w:val="center"/>
            </w:pPr>
            <w:r>
              <w:t>7.</w:t>
            </w:r>
          </w:p>
        </w:tc>
        <w:tc>
          <w:tcPr>
            <w:tcW w:w="3288" w:type="dxa"/>
            <w:tcBorders>
              <w:top w:val="single" w:sz="4" w:space="0" w:color="auto"/>
              <w:left w:val="single" w:sz="4" w:space="0" w:color="auto"/>
              <w:bottom w:val="single" w:sz="4" w:space="0" w:color="auto"/>
              <w:right w:val="single" w:sz="4" w:space="0" w:color="auto"/>
            </w:tcBorders>
          </w:tcPr>
          <w:p w:rsidR="00644DF2" w:rsidRDefault="00644DF2">
            <w:pPr>
              <w:pStyle w:val="ConsPlusNormal"/>
            </w:pPr>
            <w:r>
              <w:t>Министерство транспорта Кировской области</w:t>
            </w:r>
          </w:p>
        </w:tc>
        <w:tc>
          <w:tcPr>
            <w:tcW w:w="5216" w:type="dxa"/>
            <w:tcBorders>
              <w:top w:val="single" w:sz="4" w:space="0" w:color="auto"/>
              <w:left w:val="single" w:sz="4" w:space="0" w:color="auto"/>
              <w:bottom w:val="single" w:sz="4" w:space="0" w:color="auto"/>
              <w:right w:val="single" w:sz="4" w:space="0" w:color="auto"/>
            </w:tcBorders>
          </w:tcPr>
          <w:p w:rsidR="00644DF2" w:rsidRPr="00644DF2" w:rsidRDefault="00644DF2" w:rsidP="001E4625">
            <w:pPr>
              <w:autoSpaceDE w:val="0"/>
              <w:autoSpaceDN w:val="0"/>
              <w:adjustRightInd w:val="0"/>
              <w:jc w:val="both"/>
              <w:rPr>
                <w:rFonts w:ascii="Times New Roman" w:hAnsi="Times New Roman" w:cs="Times New Roman"/>
                <w:sz w:val="24"/>
                <w:szCs w:val="24"/>
                <w:highlight w:val="yellow"/>
              </w:rPr>
            </w:pPr>
            <w:r w:rsidRPr="00644DF2">
              <w:rPr>
                <w:rFonts w:ascii="Times New Roman" w:hAnsi="Times New Roman" w:cs="Times New Roman"/>
                <w:sz w:val="24"/>
                <w:szCs w:val="24"/>
                <w:highlight w:val="yellow"/>
              </w:rPr>
              <w:t xml:space="preserve">инвестиционные проекты частных инвесторов, относящиеся к сфере аэровокзалов (терминалов), к сфере общественного транспорта городского и пригородного сообщения, к сфере </w:t>
            </w:r>
            <w:proofErr w:type="spellStart"/>
            <w:r w:rsidRPr="00644DF2">
              <w:rPr>
                <w:rFonts w:ascii="Times New Roman" w:hAnsi="Times New Roman" w:cs="Times New Roman"/>
                <w:sz w:val="24"/>
                <w:szCs w:val="24"/>
                <w:highlight w:val="yellow"/>
              </w:rPr>
              <w:t>транспортно-логистических</w:t>
            </w:r>
            <w:proofErr w:type="spellEnd"/>
            <w:r w:rsidRPr="00644DF2">
              <w:rPr>
                <w:rFonts w:ascii="Times New Roman" w:hAnsi="Times New Roman" w:cs="Times New Roman"/>
                <w:sz w:val="24"/>
                <w:szCs w:val="24"/>
                <w:highlight w:val="yellow"/>
              </w:rPr>
              <w:t xml:space="preserve"> центров</w:t>
            </w:r>
          </w:p>
        </w:tc>
      </w:tr>
      <w:tr w:rsidR="00644DF2">
        <w:tc>
          <w:tcPr>
            <w:tcW w:w="567" w:type="dxa"/>
            <w:tcBorders>
              <w:top w:val="single" w:sz="4" w:space="0" w:color="auto"/>
              <w:left w:val="single" w:sz="4" w:space="0" w:color="auto"/>
              <w:bottom w:val="single" w:sz="4" w:space="0" w:color="auto"/>
              <w:right w:val="single" w:sz="4" w:space="0" w:color="auto"/>
            </w:tcBorders>
          </w:tcPr>
          <w:p w:rsidR="00644DF2" w:rsidRDefault="00644DF2">
            <w:pPr>
              <w:pStyle w:val="ConsPlusNormal"/>
              <w:jc w:val="center"/>
            </w:pPr>
            <w:r>
              <w:t>8.</w:t>
            </w:r>
          </w:p>
        </w:tc>
        <w:tc>
          <w:tcPr>
            <w:tcW w:w="3288" w:type="dxa"/>
            <w:tcBorders>
              <w:top w:val="single" w:sz="4" w:space="0" w:color="auto"/>
              <w:left w:val="single" w:sz="4" w:space="0" w:color="auto"/>
              <w:bottom w:val="single" w:sz="4" w:space="0" w:color="auto"/>
              <w:right w:val="single" w:sz="4" w:space="0" w:color="auto"/>
            </w:tcBorders>
          </w:tcPr>
          <w:p w:rsidR="00644DF2" w:rsidRDefault="00644DF2">
            <w:pPr>
              <w:pStyle w:val="ConsPlusNormal"/>
            </w:pPr>
            <w:r>
              <w:t>Министерство информационных технологий и связи Кировской области</w:t>
            </w:r>
          </w:p>
        </w:tc>
        <w:tc>
          <w:tcPr>
            <w:tcW w:w="5216" w:type="dxa"/>
            <w:tcBorders>
              <w:top w:val="single" w:sz="4" w:space="0" w:color="auto"/>
              <w:left w:val="single" w:sz="4" w:space="0" w:color="auto"/>
              <w:bottom w:val="single" w:sz="4" w:space="0" w:color="auto"/>
              <w:right w:val="single" w:sz="4" w:space="0" w:color="auto"/>
            </w:tcBorders>
          </w:tcPr>
          <w:p w:rsidR="00644DF2" w:rsidRDefault="00644DF2">
            <w:pPr>
              <w:pStyle w:val="ConsPlusNormal"/>
              <w:jc w:val="both"/>
            </w:pPr>
            <w:r>
              <w:t>инвестиционные проекты частных инвесторов, относящиеся к сфере цифровой экономики</w:t>
            </w:r>
          </w:p>
        </w:tc>
      </w:tr>
      <w:tr w:rsidR="00644DF2">
        <w:tc>
          <w:tcPr>
            <w:tcW w:w="567" w:type="dxa"/>
            <w:tcBorders>
              <w:top w:val="single" w:sz="4" w:space="0" w:color="auto"/>
              <w:left w:val="single" w:sz="4" w:space="0" w:color="auto"/>
              <w:bottom w:val="single" w:sz="4" w:space="0" w:color="auto"/>
              <w:right w:val="single" w:sz="4" w:space="0" w:color="auto"/>
            </w:tcBorders>
          </w:tcPr>
          <w:p w:rsidR="00644DF2" w:rsidRDefault="00644DF2">
            <w:pPr>
              <w:pStyle w:val="ConsPlusNormal"/>
              <w:jc w:val="center"/>
            </w:pPr>
            <w:r>
              <w:t>9.</w:t>
            </w:r>
          </w:p>
        </w:tc>
        <w:tc>
          <w:tcPr>
            <w:tcW w:w="3288" w:type="dxa"/>
            <w:tcBorders>
              <w:top w:val="single" w:sz="4" w:space="0" w:color="auto"/>
              <w:left w:val="single" w:sz="4" w:space="0" w:color="auto"/>
              <w:bottom w:val="single" w:sz="4" w:space="0" w:color="auto"/>
              <w:right w:val="single" w:sz="4" w:space="0" w:color="auto"/>
            </w:tcBorders>
          </w:tcPr>
          <w:p w:rsidR="00644DF2" w:rsidRDefault="00644DF2">
            <w:pPr>
              <w:pStyle w:val="ConsPlusNormal"/>
            </w:pPr>
            <w:r>
              <w:t>Министерство охраны окружающей среды Кировской области</w:t>
            </w:r>
          </w:p>
        </w:tc>
        <w:tc>
          <w:tcPr>
            <w:tcW w:w="5216" w:type="dxa"/>
            <w:tcBorders>
              <w:top w:val="single" w:sz="4" w:space="0" w:color="auto"/>
              <w:left w:val="single" w:sz="4" w:space="0" w:color="auto"/>
              <w:bottom w:val="single" w:sz="4" w:space="0" w:color="auto"/>
              <w:right w:val="single" w:sz="4" w:space="0" w:color="auto"/>
            </w:tcBorders>
          </w:tcPr>
          <w:p w:rsidR="00644DF2" w:rsidRDefault="00644DF2">
            <w:pPr>
              <w:pStyle w:val="ConsPlusNormal"/>
              <w:jc w:val="both"/>
            </w:pPr>
            <w:r>
              <w:t>инвестиционные проекты частных инвесторов, относящиеся к сфере охраны окружающей среды</w:t>
            </w:r>
          </w:p>
        </w:tc>
      </w:tr>
      <w:tr w:rsidR="00644DF2">
        <w:tc>
          <w:tcPr>
            <w:tcW w:w="567" w:type="dxa"/>
            <w:tcBorders>
              <w:top w:val="single" w:sz="4" w:space="0" w:color="auto"/>
              <w:left w:val="single" w:sz="4" w:space="0" w:color="auto"/>
              <w:bottom w:val="single" w:sz="4" w:space="0" w:color="auto"/>
              <w:right w:val="single" w:sz="4" w:space="0" w:color="auto"/>
            </w:tcBorders>
          </w:tcPr>
          <w:p w:rsidR="00644DF2" w:rsidRPr="00644DF2" w:rsidRDefault="00644DF2" w:rsidP="001E4625">
            <w:pPr>
              <w:autoSpaceDE w:val="0"/>
              <w:autoSpaceDN w:val="0"/>
              <w:adjustRightInd w:val="0"/>
              <w:rPr>
                <w:rFonts w:ascii="Times New Roman" w:hAnsi="Times New Roman" w:cs="Times New Roman"/>
                <w:sz w:val="24"/>
                <w:szCs w:val="24"/>
                <w:highlight w:val="yellow"/>
              </w:rPr>
            </w:pPr>
            <w:r w:rsidRPr="00644DF2">
              <w:rPr>
                <w:rFonts w:ascii="Times New Roman" w:hAnsi="Times New Roman" w:cs="Times New Roman"/>
                <w:sz w:val="24"/>
                <w:szCs w:val="24"/>
                <w:highlight w:val="yellow"/>
              </w:rPr>
              <w:t>10</w:t>
            </w:r>
          </w:p>
        </w:tc>
        <w:tc>
          <w:tcPr>
            <w:tcW w:w="3288" w:type="dxa"/>
            <w:tcBorders>
              <w:top w:val="single" w:sz="4" w:space="0" w:color="auto"/>
              <w:left w:val="single" w:sz="4" w:space="0" w:color="auto"/>
              <w:bottom w:val="single" w:sz="4" w:space="0" w:color="auto"/>
              <w:right w:val="single" w:sz="4" w:space="0" w:color="auto"/>
            </w:tcBorders>
          </w:tcPr>
          <w:p w:rsidR="00644DF2" w:rsidRPr="00644DF2" w:rsidRDefault="00644DF2" w:rsidP="001E4625">
            <w:pPr>
              <w:autoSpaceDE w:val="0"/>
              <w:autoSpaceDN w:val="0"/>
              <w:adjustRightInd w:val="0"/>
              <w:rPr>
                <w:rFonts w:ascii="Times New Roman" w:hAnsi="Times New Roman" w:cs="Times New Roman"/>
                <w:sz w:val="24"/>
                <w:szCs w:val="24"/>
                <w:highlight w:val="yellow"/>
              </w:rPr>
            </w:pPr>
            <w:r w:rsidRPr="00644DF2">
              <w:rPr>
                <w:rFonts w:ascii="Times New Roman" w:hAnsi="Times New Roman" w:cs="Times New Roman"/>
                <w:sz w:val="24"/>
                <w:szCs w:val="24"/>
                <w:highlight w:val="yellow"/>
              </w:rPr>
              <w:t>Министерство энергетики и жилищно-коммунального хозяйства Кировской области</w:t>
            </w:r>
          </w:p>
        </w:tc>
        <w:tc>
          <w:tcPr>
            <w:tcW w:w="5216" w:type="dxa"/>
            <w:tcBorders>
              <w:top w:val="single" w:sz="4" w:space="0" w:color="auto"/>
              <w:left w:val="single" w:sz="4" w:space="0" w:color="auto"/>
              <w:bottom w:val="single" w:sz="4" w:space="0" w:color="auto"/>
              <w:right w:val="single" w:sz="4" w:space="0" w:color="auto"/>
            </w:tcBorders>
          </w:tcPr>
          <w:p w:rsidR="00644DF2" w:rsidRPr="00644DF2" w:rsidRDefault="00644DF2" w:rsidP="001E4625">
            <w:pPr>
              <w:autoSpaceDE w:val="0"/>
              <w:autoSpaceDN w:val="0"/>
              <w:adjustRightInd w:val="0"/>
              <w:jc w:val="both"/>
              <w:rPr>
                <w:rFonts w:ascii="Times New Roman" w:hAnsi="Times New Roman" w:cs="Times New Roman"/>
                <w:sz w:val="24"/>
                <w:szCs w:val="24"/>
                <w:highlight w:val="yellow"/>
              </w:rPr>
            </w:pPr>
            <w:r w:rsidRPr="00644DF2">
              <w:rPr>
                <w:rFonts w:ascii="Times New Roman" w:hAnsi="Times New Roman" w:cs="Times New Roman"/>
                <w:sz w:val="24"/>
                <w:szCs w:val="24"/>
                <w:highlight w:val="yellow"/>
              </w:rPr>
              <w:t>инвестиционные проекты частных инвесторов, относящиеся к сфере жилищно-коммунального хозяйства, обеспечения электрической энергией, газом и паром</w:t>
            </w:r>
          </w:p>
        </w:tc>
      </w:tr>
      <w:tr w:rsidR="00644DF2">
        <w:tc>
          <w:tcPr>
            <w:tcW w:w="567" w:type="dxa"/>
            <w:tcBorders>
              <w:top w:val="single" w:sz="4" w:space="0" w:color="auto"/>
              <w:left w:val="single" w:sz="4" w:space="0" w:color="auto"/>
              <w:bottom w:val="single" w:sz="4" w:space="0" w:color="auto"/>
              <w:right w:val="single" w:sz="4" w:space="0" w:color="auto"/>
            </w:tcBorders>
          </w:tcPr>
          <w:p w:rsidR="00644DF2" w:rsidRPr="00644DF2" w:rsidRDefault="00644DF2" w:rsidP="001E4625">
            <w:pPr>
              <w:autoSpaceDE w:val="0"/>
              <w:autoSpaceDN w:val="0"/>
              <w:adjustRightInd w:val="0"/>
              <w:rPr>
                <w:rFonts w:ascii="Times New Roman" w:hAnsi="Times New Roman" w:cs="Times New Roman"/>
                <w:sz w:val="24"/>
                <w:szCs w:val="24"/>
                <w:highlight w:val="yellow"/>
              </w:rPr>
            </w:pPr>
            <w:r w:rsidRPr="00644DF2">
              <w:rPr>
                <w:rFonts w:ascii="Times New Roman" w:hAnsi="Times New Roman" w:cs="Times New Roman"/>
                <w:sz w:val="24"/>
                <w:szCs w:val="24"/>
                <w:highlight w:val="yellow"/>
              </w:rPr>
              <w:t>11</w:t>
            </w:r>
          </w:p>
        </w:tc>
        <w:tc>
          <w:tcPr>
            <w:tcW w:w="3288" w:type="dxa"/>
            <w:tcBorders>
              <w:top w:val="single" w:sz="4" w:space="0" w:color="auto"/>
              <w:left w:val="single" w:sz="4" w:space="0" w:color="auto"/>
              <w:bottom w:val="single" w:sz="4" w:space="0" w:color="auto"/>
              <w:right w:val="single" w:sz="4" w:space="0" w:color="auto"/>
            </w:tcBorders>
          </w:tcPr>
          <w:p w:rsidR="00644DF2" w:rsidRPr="00644DF2" w:rsidRDefault="00644DF2" w:rsidP="001E4625">
            <w:pPr>
              <w:autoSpaceDE w:val="0"/>
              <w:autoSpaceDN w:val="0"/>
              <w:adjustRightInd w:val="0"/>
              <w:rPr>
                <w:rFonts w:ascii="Times New Roman" w:hAnsi="Times New Roman" w:cs="Times New Roman"/>
                <w:sz w:val="24"/>
                <w:szCs w:val="24"/>
                <w:highlight w:val="yellow"/>
              </w:rPr>
            </w:pPr>
            <w:r w:rsidRPr="00644DF2">
              <w:rPr>
                <w:rFonts w:ascii="Times New Roman" w:hAnsi="Times New Roman" w:cs="Times New Roman"/>
                <w:sz w:val="24"/>
                <w:szCs w:val="24"/>
                <w:highlight w:val="yellow"/>
              </w:rPr>
              <w:t>Министерство строительства Кировской области</w:t>
            </w:r>
          </w:p>
        </w:tc>
        <w:tc>
          <w:tcPr>
            <w:tcW w:w="5216" w:type="dxa"/>
            <w:tcBorders>
              <w:top w:val="single" w:sz="4" w:space="0" w:color="auto"/>
              <w:left w:val="single" w:sz="4" w:space="0" w:color="auto"/>
              <w:bottom w:val="single" w:sz="4" w:space="0" w:color="auto"/>
              <w:right w:val="single" w:sz="4" w:space="0" w:color="auto"/>
            </w:tcBorders>
          </w:tcPr>
          <w:p w:rsidR="00644DF2" w:rsidRPr="00644DF2" w:rsidRDefault="00644DF2" w:rsidP="001E4625">
            <w:pPr>
              <w:autoSpaceDE w:val="0"/>
              <w:autoSpaceDN w:val="0"/>
              <w:adjustRightInd w:val="0"/>
              <w:jc w:val="both"/>
              <w:rPr>
                <w:rFonts w:ascii="Times New Roman" w:hAnsi="Times New Roman" w:cs="Times New Roman"/>
                <w:sz w:val="24"/>
                <w:szCs w:val="24"/>
                <w:highlight w:val="yellow"/>
              </w:rPr>
            </w:pPr>
            <w:r w:rsidRPr="00644DF2">
              <w:rPr>
                <w:rFonts w:ascii="Times New Roman" w:hAnsi="Times New Roman" w:cs="Times New Roman"/>
                <w:sz w:val="24"/>
                <w:szCs w:val="24"/>
                <w:highlight w:val="yellow"/>
              </w:rPr>
              <w:t>инвестиционные проекты частных инвесторов, относящиеся к сфере строительства многоквартирных домов и жилых домов в соответствии с договором о комплексном развитии территории</w:t>
            </w:r>
          </w:p>
        </w:tc>
      </w:tr>
      <w:tr w:rsidR="00644DF2">
        <w:tc>
          <w:tcPr>
            <w:tcW w:w="567" w:type="dxa"/>
            <w:tcBorders>
              <w:top w:val="single" w:sz="4" w:space="0" w:color="auto"/>
              <w:left w:val="single" w:sz="4" w:space="0" w:color="auto"/>
              <w:bottom w:val="single" w:sz="4" w:space="0" w:color="auto"/>
              <w:right w:val="single" w:sz="4" w:space="0" w:color="auto"/>
            </w:tcBorders>
          </w:tcPr>
          <w:p w:rsidR="00644DF2" w:rsidRPr="00644DF2" w:rsidRDefault="00644DF2" w:rsidP="001E4625">
            <w:pPr>
              <w:autoSpaceDE w:val="0"/>
              <w:autoSpaceDN w:val="0"/>
              <w:adjustRightInd w:val="0"/>
              <w:rPr>
                <w:rFonts w:ascii="Times New Roman" w:hAnsi="Times New Roman" w:cs="Times New Roman"/>
                <w:sz w:val="24"/>
                <w:szCs w:val="24"/>
                <w:highlight w:val="yellow"/>
              </w:rPr>
            </w:pPr>
            <w:r w:rsidRPr="00644DF2">
              <w:rPr>
                <w:rFonts w:ascii="Times New Roman" w:hAnsi="Times New Roman" w:cs="Times New Roman"/>
                <w:sz w:val="24"/>
                <w:szCs w:val="24"/>
                <w:highlight w:val="yellow"/>
              </w:rPr>
              <w:t>12</w:t>
            </w:r>
          </w:p>
        </w:tc>
        <w:tc>
          <w:tcPr>
            <w:tcW w:w="3288" w:type="dxa"/>
            <w:tcBorders>
              <w:top w:val="single" w:sz="4" w:space="0" w:color="auto"/>
              <w:left w:val="single" w:sz="4" w:space="0" w:color="auto"/>
              <w:bottom w:val="single" w:sz="4" w:space="0" w:color="auto"/>
              <w:right w:val="single" w:sz="4" w:space="0" w:color="auto"/>
            </w:tcBorders>
          </w:tcPr>
          <w:p w:rsidR="00644DF2" w:rsidRPr="00644DF2" w:rsidRDefault="00644DF2" w:rsidP="001E4625">
            <w:pPr>
              <w:autoSpaceDE w:val="0"/>
              <w:autoSpaceDN w:val="0"/>
              <w:adjustRightInd w:val="0"/>
              <w:rPr>
                <w:rFonts w:ascii="Times New Roman" w:hAnsi="Times New Roman" w:cs="Times New Roman"/>
                <w:sz w:val="24"/>
                <w:szCs w:val="24"/>
                <w:highlight w:val="yellow"/>
              </w:rPr>
            </w:pPr>
            <w:r w:rsidRPr="00644DF2">
              <w:rPr>
                <w:rFonts w:ascii="Times New Roman" w:hAnsi="Times New Roman" w:cs="Times New Roman"/>
                <w:sz w:val="24"/>
                <w:szCs w:val="24"/>
                <w:highlight w:val="yellow"/>
              </w:rPr>
              <w:t>Управление по развитию туризма и народных ху</w:t>
            </w:r>
            <w:r w:rsidRPr="00644DF2">
              <w:rPr>
                <w:rFonts w:ascii="Times New Roman" w:hAnsi="Times New Roman" w:cs="Times New Roman"/>
                <w:sz w:val="24"/>
                <w:szCs w:val="24"/>
                <w:highlight w:val="yellow"/>
              </w:rPr>
              <w:softHyphen/>
              <w:t>дожественных промыслов</w:t>
            </w:r>
          </w:p>
        </w:tc>
        <w:tc>
          <w:tcPr>
            <w:tcW w:w="5216" w:type="dxa"/>
            <w:tcBorders>
              <w:top w:val="single" w:sz="4" w:space="0" w:color="auto"/>
              <w:left w:val="single" w:sz="4" w:space="0" w:color="auto"/>
              <w:bottom w:val="single" w:sz="4" w:space="0" w:color="auto"/>
              <w:right w:val="single" w:sz="4" w:space="0" w:color="auto"/>
            </w:tcBorders>
          </w:tcPr>
          <w:p w:rsidR="00644DF2" w:rsidRPr="00644DF2" w:rsidRDefault="00644DF2" w:rsidP="001E4625">
            <w:pPr>
              <w:autoSpaceDE w:val="0"/>
              <w:autoSpaceDN w:val="0"/>
              <w:adjustRightInd w:val="0"/>
              <w:jc w:val="both"/>
              <w:rPr>
                <w:rFonts w:ascii="Times New Roman" w:hAnsi="Times New Roman" w:cs="Times New Roman"/>
                <w:sz w:val="24"/>
                <w:szCs w:val="24"/>
                <w:highlight w:val="yellow"/>
              </w:rPr>
            </w:pPr>
            <w:r w:rsidRPr="00644DF2">
              <w:rPr>
                <w:rFonts w:ascii="Times New Roman" w:hAnsi="Times New Roman" w:cs="Times New Roman"/>
                <w:sz w:val="24"/>
                <w:szCs w:val="24"/>
                <w:highlight w:val="yellow"/>
              </w:rPr>
              <w:t>инвестиционные проекты частных инвесторов, относящиеся к сфере туризма</w:t>
            </w:r>
          </w:p>
        </w:tc>
      </w:tr>
    </w:tbl>
    <w:p w:rsidR="00956FC0" w:rsidRDefault="00956FC0">
      <w:pPr>
        <w:pStyle w:val="ConsPlusNormal"/>
        <w:jc w:val="both"/>
      </w:pPr>
    </w:p>
    <w:p w:rsidR="00956FC0" w:rsidRDefault="00956FC0">
      <w:pPr>
        <w:pStyle w:val="ConsPlusNormal"/>
        <w:jc w:val="both"/>
      </w:pPr>
    </w:p>
    <w:p w:rsidR="00956FC0" w:rsidRDefault="00956FC0">
      <w:pPr>
        <w:pStyle w:val="ConsPlusNormal"/>
        <w:pBdr>
          <w:top w:val="single" w:sz="6" w:space="0" w:color="auto"/>
        </w:pBdr>
        <w:spacing w:before="100" w:after="100"/>
        <w:jc w:val="both"/>
        <w:rPr>
          <w:sz w:val="2"/>
          <w:szCs w:val="2"/>
        </w:rPr>
      </w:pPr>
    </w:p>
    <w:sectPr w:rsidR="00956FC0" w:rsidSect="00F95E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956FC0"/>
    <w:rsid w:val="00016AEB"/>
    <w:rsid w:val="00076184"/>
    <w:rsid w:val="00081E93"/>
    <w:rsid w:val="00090719"/>
    <w:rsid w:val="000E0638"/>
    <w:rsid w:val="0014089B"/>
    <w:rsid w:val="00161DB7"/>
    <w:rsid w:val="00191893"/>
    <w:rsid w:val="001C2DBD"/>
    <w:rsid w:val="00246377"/>
    <w:rsid w:val="002A049A"/>
    <w:rsid w:val="003A413F"/>
    <w:rsid w:val="003C59CC"/>
    <w:rsid w:val="00415200"/>
    <w:rsid w:val="00431A25"/>
    <w:rsid w:val="004B4E1C"/>
    <w:rsid w:val="005854EE"/>
    <w:rsid w:val="005C1F69"/>
    <w:rsid w:val="00644DF2"/>
    <w:rsid w:val="006650DD"/>
    <w:rsid w:val="006B4C7A"/>
    <w:rsid w:val="006C3FD2"/>
    <w:rsid w:val="006D26AC"/>
    <w:rsid w:val="007326D3"/>
    <w:rsid w:val="00894D1C"/>
    <w:rsid w:val="00956FC0"/>
    <w:rsid w:val="00997A5A"/>
    <w:rsid w:val="009F6B05"/>
    <w:rsid w:val="00A674EE"/>
    <w:rsid w:val="00A7462D"/>
    <w:rsid w:val="00A971F6"/>
    <w:rsid w:val="00AE742C"/>
    <w:rsid w:val="00B017C7"/>
    <w:rsid w:val="00B56F8D"/>
    <w:rsid w:val="00B65AA9"/>
    <w:rsid w:val="00B83B1C"/>
    <w:rsid w:val="00C373AF"/>
    <w:rsid w:val="00C66A2E"/>
    <w:rsid w:val="00CA7674"/>
    <w:rsid w:val="00D51BF8"/>
    <w:rsid w:val="00D77F25"/>
    <w:rsid w:val="00DC4292"/>
    <w:rsid w:val="00E2763E"/>
    <w:rsid w:val="00EA7E5B"/>
    <w:rsid w:val="00ED673F"/>
    <w:rsid w:val="00F10500"/>
    <w:rsid w:val="00F67318"/>
    <w:rsid w:val="00F734AC"/>
    <w:rsid w:val="00F95E1D"/>
    <w:rsid w:val="00FC23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73F"/>
  </w:style>
  <w:style w:type="paragraph" w:styleId="2">
    <w:name w:val="heading 2"/>
    <w:basedOn w:val="a"/>
    <w:link w:val="20"/>
    <w:uiPriority w:val="9"/>
    <w:qFormat/>
    <w:rsid w:val="00ED673F"/>
    <w:pPr>
      <w:spacing w:before="100" w:beforeAutospacing="1" w:after="100" w:afterAutospacing="1"/>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D673F"/>
    <w:rPr>
      <w:rFonts w:ascii="Times New Roman" w:eastAsia="Times New Roman" w:hAnsi="Times New Roman" w:cs="Times New Roman"/>
      <w:b/>
      <w:bCs/>
      <w:sz w:val="36"/>
      <w:szCs w:val="36"/>
      <w:lang w:eastAsia="ru-RU"/>
    </w:rPr>
  </w:style>
  <w:style w:type="character" w:styleId="a3">
    <w:name w:val="Strong"/>
    <w:basedOn w:val="a0"/>
    <w:uiPriority w:val="22"/>
    <w:qFormat/>
    <w:rsid w:val="00ED673F"/>
    <w:rPr>
      <w:b/>
      <w:bCs/>
    </w:rPr>
  </w:style>
  <w:style w:type="paragraph" w:customStyle="1" w:styleId="ConsPlusNormal">
    <w:name w:val="ConsPlusNormal"/>
    <w:rsid w:val="00956FC0"/>
    <w:pPr>
      <w:widowControl w:val="0"/>
      <w:autoSpaceDE w:val="0"/>
      <w:autoSpaceDN w:val="0"/>
      <w:adjustRightInd w:val="0"/>
    </w:pPr>
    <w:rPr>
      <w:rFonts w:ascii="Calibri" w:eastAsiaTheme="minorEastAsia" w:hAnsi="Calibri" w:cs="Calibri"/>
      <w:lang w:eastAsia="ru-RU"/>
    </w:rPr>
  </w:style>
  <w:style w:type="paragraph" w:customStyle="1" w:styleId="ConsPlusNonformat">
    <w:name w:val="ConsPlusNonformat"/>
    <w:uiPriority w:val="99"/>
    <w:rsid w:val="00956FC0"/>
    <w:pPr>
      <w:widowControl w:val="0"/>
      <w:autoSpaceDE w:val="0"/>
      <w:autoSpaceDN w:val="0"/>
      <w:adjustRightInd w:val="0"/>
    </w:pPr>
    <w:rPr>
      <w:rFonts w:ascii="Courier New" w:eastAsiaTheme="minorEastAsia" w:hAnsi="Courier New" w:cs="Courier New"/>
      <w:sz w:val="20"/>
      <w:szCs w:val="20"/>
      <w:lang w:eastAsia="ru-RU"/>
    </w:rPr>
  </w:style>
  <w:style w:type="paragraph" w:customStyle="1" w:styleId="ConsPlusTitle">
    <w:name w:val="ConsPlusTitle"/>
    <w:uiPriority w:val="99"/>
    <w:rsid w:val="00956FC0"/>
    <w:pPr>
      <w:widowControl w:val="0"/>
      <w:autoSpaceDE w:val="0"/>
      <w:autoSpaceDN w:val="0"/>
      <w:adjustRightInd w:val="0"/>
    </w:pPr>
    <w:rPr>
      <w:rFonts w:ascii="Calibri" w:eastAsiaTheme="minorEastAsia" w:hAnsi="Calibri" w:cs="Calibri"/>
      <w:b/>
      <w:bCs/>
      <w:lang w:eastAsia="ru-RU"/>
    </w:rPr>
  </w:style>
  <w:style w:type="paragraph" w:customStyle="1" w:styleId="ConsPlusCell">
    <w:name w:val="ConsPlusCell"/>
    <w:uiPriority w:val="99"/>
    <w:rsid w:val="00956FC0"/>
    <w:pPr>
      <w:widowControl w:val="0"/>
      <w:autoSpaceDE w:val="0"/>
      <w:autoSpaceDN w:val="0"/>
      <w:adjustRightInd w:val="0"/>
    </w:pPr>
    <w:rPr>
      <w:rFonts w:ascii="Courier New" w:eastAsiaTheme="minorEastAsia" w:hAnsi="Courier New" w:cs="Courier New"/>
      <w:sz w:val="20"/>
      <w:szCs w:val="20"/>
      <w:lang w:eastAsia="ru-RU"/>
    </w:rPr>
  </w:style>
  <w:style w:type="paragraph" w:customStyle="1" w:styleId="ConsPlusDocList">
    <w:name w:val="ConsPlusDocList"/>
    <w:uiPriority w:val="99"/>
    <w:rsid w:val="00956FC0"/>
    <w:pPr>
      <w:widowControl w:val="0"/>
      <w:autoSpaceDE w:val="0"/>
      <w:autoSpaceDN w:val="0"/>
      <w:adjustRightInd w:val="0"/>
    </w:pPr>
    <w:rPr>
      <w:rFonts w:ascii="Calibri" w:eastAsiaTheme="minorEastAsia" w:hAnsi="Calibri" w:cs="Calibri"/>
      <w:lang w:eastAsia="ru-RU"/>
    </w:rPr>
  </w:style>
  <w:style w:type="paragraph" w:customStyle="1" w:styleId="ConsPlusTitlePage">
    <w:name w:val="ConsPlusTitlePage"/>
    <w:uiPriority w:val="99"/>
    <w:rsid w:val="00956FC0"/>
    <w:pPr>
      <w:widowControl w:val="0"/>
      <w:autoSpaceDE w:val="0"/>
      <w:autoSpaceDN w:val="0"/>
      <w:adjustRightInd w:val="0"/>
    </w:pPr>
    <w:rPr>
      <w:rFonts w:ascii="Tahoma" w:eastAsiaTheme="minorEastAsia" w:hAnsi="Tahoma" w:cs="Tahoma"/>
      <w:lang w:eastAsia="ru-RU"/>
    </w:rPr>
  </w:style>
  <w:style w:type="paragraph" w:customStyle="1" w:styleId="ConsPlusJurTerm">
    <w:name w:val="ConsPlusJurTerm"/>
    <w:uiPriority w:val="99"/>
    <w:rsid w:val="00956FC0"/>
    <w:pPr>
      <w:widowControl w:val="0"/>
      <w:autoSpaceDE w:val="0"/>
      <w:autoSpaceDN w:val="0"/>
      <w:adjustRightInd w:val="0"/>
    </w:pPr>
    <w:rPr>
      <w:rFonts w:ascii="Tahoma" w:eastAsiaTheme="minorEastAsia" w:hAnsi="Tahoma" w:cs="Tahoma"/>
      <w:sz w:val="26"/>
      <w:szCs w:val="26"/>
      <w:lang w:eastAsia="ru-RU"/>
    </w:rPr>
  </w:style>
  <w:style w:type="paragraph" w:customStyle="1" w:styleId="ConsPlusJurTerm1">
    <w:name w:val="ConsPlusJurTerm1"/>
    <w:uiPriority w:val="99"/>
    <w:rsid w:val="00956FC0"/>
    <w:pPr>
      <w:widowControl w:val="0"/>
      <w:autoSpaceDE w:val="0"/>
      <w:autoSpaceDN w:val="0"/>
      <w:adjustRightInd w:val="0"/>
    </w:pPr>
    <w:rPr>
      <w:rFonts w:ascii="Tahoma" w:eastAsiaTheme="minorEastAsia" w:hAnsi="Tahoma" w:cs="Tahoma"/>
      <w:sz w:val="26"/>
      <w:szCs w:val="26"/>
      <w:lang w:eastAsia="ru-RU"/>
    </w:rPr>
  </w:style>
  <w:style w:type="paragraph" w:customStyle="1" w:styleId="ConsPlusTextList">
    <w:name w:val="ConsPlusTextList"/>
    <w:uiPriority w:val="99"/>
    <w:rsid w:val="00956FC0"/>
    <w:pPr>
      <w:widowControl w:val="0"/>
      <w:autoSpaceDE w:val="0"/>
      <w:autoSpaceDN w:val="0"/>
      <w:adjustRightInd w:val="0"/>
    </w:pPr>
    <w:rPr>
      <w:rFonts w:ascii="Arial" w:eastAsiaTheme="minorEastAsia" w:hAnsi="Arial" w:cs="Arial"/>
      <w:sz w:val="20"/>
      <w:szCs w:val="20"/>
      <w:lang w:eastAsia="ru-RU"/>
    </w:rPr>
  </w:style>
  <w:style w:type="paragraph" w:customStyle="1" w:styleId="ConsPlusTextList1">
    <w:name w:val="ConsPlusTextList1"/>
    <w:uiPriority w:val="99"/>
    <w:rsid w:val="00956FC0"/>
    <w:pPr>
      <w:widowControl w:val="0"/>
      <w:autoSpaceDE w:val="0"/>
      <w:autoSpaceDN w:val="0"/>
      <w:adjustRightInd w:val="0"/>
    </w:pPr>
    <w:rPr>
      <w:rFonts w:ascii="Arial" w:eastAsiaTheme="minorEastAsia" w:hAnsi="Arial" w:cs="Arial"/>
      <w:sz w:val="20"/>
      <w:szCs w:val="20"/>
      <w:lang w:eastAsia="ru-RU"/>
    </w:rPr>
  </w:style>
  <w:style w:type="paragraph" w:styleId="a4">
    <w:name w:val="Balloon Text"/>
    <w:basedOn w:val="a"/>
    <w:link w:val="a5"/>
    <w:uiPriority w:val="99"/>
    <w:semiHidden/>
    <w:unhideWhenUsed/>
    <w:rsid w:val="003C59CC"/>
    <w:rPr>
      <w:rFonts w:ascii="Tahoma" w:hAnsi="Tahoma" w:cs="Tahoma"/>
      <w:sz w:val="16"/>
      <w:szCs w:val="16"/>
    </w:rPr>
  </w:style>
  <w:style w:type="character" w:customStyle="1" w:styleId="a5">
    <w:name w:val="Текст выноски Знак"/>
    <w:basedOn w:val="a0"/>
    <w:link w:val="a4"/>
    <w:uiPriority w:val="99"/>
    <w:semiHidden/>
    <w:rsid w:val="003C59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37824&amp;dst=7" TargetMode="External"/><Relationship Id="rId13" Type="http://schemas.openxmlformats.org/officeDocument/2006/relationships/hyperlink" Target="https://login.consultant.ru/link/?req=doc&amp;base=LAW&amp;n=518230" TargetMode="External"/><Relationship Id="rId18" Type="http://schemas.openxmlformats.org/officeDocument/2006/relationships/hyperlink" Target="https://login.consultant.ru/link/?req=doc&amp;base=LAW&amp;n=518230" TargetMode="External"/><Relationship Id="rId26" Type="http://schemas.openxmlformats.org/officeDocument/2006/relationships/hyperlink" Target="https://login.consultant.ru/link/?req=doc&amp;base=LAW&amp;n=518230&amp;dst=100692" TargetMode="External"/><Relationship Id="rId3" Type="http://schemas.openxmlformats.org/officeDocument/2006/relationships/settings" Target="settings.xml"/><Relationship Id="rId21" Type="http://schemas.openxmlformats.org/officeDocument/2006/relationships/hyperlink" Target="https://login.consultant.ru/link/?req=doc&amp;base=LAW&amp;n=518230&amp;dst=100661" TargetMode="External"/><Relationship Id="rId34" Type="http://schemas.openxmlformats.org/officeDocument/2006/relationships/hyperlink" Target="https://login.consultant.ru/link/?req=doc&amp;base=LAW&amp;n=511724&amp;dst=3704" TargetMode="External"/><Relationship Id="rId7" Type="http://schemas.openxmlformats.org/officeDocument/2006/relationships/hyperlink" Target="https://login.consultant.ru/link/?req=doc&amp;base=LAW&amp;n=518230&amp;dst=100639" TargetMode="External"/><Relationship Id="rId12" Type="http://schemas.openxmlformats.org/officeDocument/2006/relationships/hyperlink" Target="https://login.consultant.ru/link/?req=doc&amp;base=RLAW240&amp;n=259920&amp;dst=100058" TargetMode="External"/><Relationship Id="rId17" Type="http://schemas.openxmlformats.org/officeDocument/2006/relationships/hyperlink" Target="https://login.consultant.ru/link/?req=doc&amp;base=LAW&amp;n=518230&amp;dst=100624" TargetMode="External"/><Relationship Id="rId25" Type="http://schemas.openxmlformats.org/officeDocument/2006/relationships/hyperlink" Target="https://login.consultant.ru/link/?req=doc&amp;base=LAW&amp;n=518230&amp;dst=100694" TargetMode="External"/><Relationship Id="rId33" Type="http://schemas.openxmlformats.org/officeDocument/2006/relationships/hyperlink" Target="https://login.consultant.ru/link/?req=doc&amp;base=LAW&amp;n=511724&amp;dst=3722"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LAW&amp;n=518230&amp;dst=100624" TargetMode="External"/><Relationship Id="rId20" Type="http://schemas.openxmlformats.org/officeDocument/2006/relationships/hyperlink" Target="https://login.consultant.ru/link/?req=doc&amp;base=LAW&amp;n=518230&amp;dst=100655" TargetMode="External"/><Relationship Id="rId29" Type="http://schemas.openxmlformats.org/officeDocument/2006/relationships/hyperlink" Target="https://login.consultant.ru/link/?req=doc&amp;base=LAW&amp;n=511724&amp;dst=4782" TargetMode="External"/><Relationship Id="rId1" Type="http://schemas.openxmlformats.org/officeDocument/2006/relationships/customXml" Target="../customXml/item1.xml"/><Relationship Id="rId6" Type="http://schemas.openxmlformats.org/officeDocument/2006/relationships/hyperlink" Target="https://login.consultant.ru/link/?req=doc&amp;base=RLAW240&amp;n=259920&amp;dst=100057" TargetMode="External"/><Relationship Id="rId11" Type="http://schemas.openxmlformats.org/officeDocument/2006/relationships/hyperlink" Target="https://login.consultant.ru/link/?req=doc&amp;base=LAW&amp;n=518230&amp;dst=100787" TargetMode="External"/><Relationship Id="rId24" Type="http://schemas.openxmlformats.org/officeDocument/2006/relationships/hyperlink" Target="https://login.consultant.ru/link/?req=doc&amp;base=RLAW240&amp;n=259920&amp;dst=100059" TargetMode="External"/><Relationship Id="rId32" Type="http://schemas.openxmlformats.org/officeDocument/2006/relationships/hyperlink" Target="https://login.consultant.ru/link/?req=doc&amp;base=LAW&amp;n=511724&amp;dst=3704" TargetMode="External"/><Relationship Id="rId37" Type="http://schemas.openxmlformats.org/officeDocument/2006/relationships/fontTable" Target="fontTable.xm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518230&amp;dst=100787" TargetMode="External"/><Relationship Id="rId23" Type="http://schemas.openxmlformats.org/officeDocument/2006/relationships/hyperlink" Target="https://login.consultant.ru/link/?req=doc&amp;base=LAW&amp;n=328854" TargetMode="External"/><Relationship Id="rId28" Type="http://schemas.openxmlformats.org/officeDocument/2006/relationships/hyperlink" Target="https://login.consultant.ru/link/?req=doc&amp;base=LAW&amp;n=524066&amp;dst=4449" TargetMode="External"/><Relationship Id="rId36" Type="http://schemas.openxmlformats.org/officeDocument/2006/relationships/hyperlink" Target="https://login.consultant.ru/link/?req=doc&amp;base=RLAW240&amp;n=259920&amp;dst=100061" TargetMode="External"/><Relationship Id="rId10" Type="http://schemas.openxmlformats.org/officeDocument/2006/relationships/hyperlink" Target="https://login.consultant.ru/link/?req=doc&amp;base=RLAW240&amp;n=259920&amp;dst=100062" TargetMode="External"/><Relationship Id="rId19" Type="http://schemas.openxmlformats.org/officeDocument/2006/relationships/hyperlink" Target="https://login.consultant.ru/link/?req=doc&amp;base=LAW&amp;n=538073&amp;dst=100041" TargetMode="External"/><Relationship Id="rId31" Type="http://schemas.openxmlformats.org/officeDocument/2006/relationships/hyperlink" Target="https://login.consultant.ru/link/?req=doc&amp;base=LAW&amp;n=537824&amp;dst=100075" TargetMode="External"/><Relationship Id="rId4" Type="http://schemas.openxmlformats.org/officeDocument/2006/relationships/webSettings" Target="webSettings.xml"/><Relationship Id="rId9" Type="http://schemas.openxmlformats.org/officeDocument/2006/relationships/hyperlink" Target="https://login.consultant.ru/link/?req=doc&amp;base=RLAW240&amp;n=265914&amp;dst=100436" TargetMode="External"/><Relationship Id="rId14" Type="http://schemas.openxmlformats.org/officeDocument/2006/relationships/hyperlink" Target="https://login.consultant.ru/link/?req=doc&amp;base=LAW&amp;n=518230&amp;dst=100787" TargetMode="External"/><Relationship Id="rId22" Type="http://schemas.openxmlformats.org/officeDocument/2006/relationships/hyperlink" Target="https://login.consultant.ru/link/?req=doc&amp;base=LAW&amp;n=518230&amp;dst=100634" TargetMode="External"/><Relationship Id="rId27" Type="http://schemas.openxmlformats.org/officeDocument/2006/relationships/hyperlink" Target="https://login.consultant.ru/link/?req=doc&amp;base=LAW&amp;n=518230&amp;dst=100694" TargetMode="External"/><Relationship Id="rId30" Type="http://schemas.openxmlformats.org/officeDocument/2006/relationships/hyperlink" Target="https://login.consultant.ru/link/?req=doc&amp;base=LAW&amp;n=537824&amp;dst=100071" TargetMode="External"/><Relationship Id="rId35" Type="http://schemas.openxmlformats.org/officeDocument/2006/relationships/hyperlink" Target="https://login.consultant.ru/link/?req=doc&amp;base=LAW&amp;n=511724&amp;dst=37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913D24-2FC6-4605-BDCA-C79FC2A57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16403</Words>
  <Characters>93500</Characters>
  <Application>Microsoft Office Word</Application>
  <DocSecurity>0</DocSecurity>
  <Lines>779</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burakov_nr</dc:creator>
  <cp:lastModifiedBy>kiseleva_oa</cp:lastModifiedBy>
  <cp:revision>2</cp:revision>
  <dcterms:created xsi:type="dcterms:W3CDTF">2026-07-09T13:11:00Z</dcterms:created>
  <dcterms:modified xsi:type="dcterms:W3CDTF">2026-07-09T13:11:00Z</dcterms:modified>
</cp:coreProperties>
</file>