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6C" w:rsidRDefault="00E55C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5C6C" w:rsidRDefault="00E55C6C">
      <w:pPr>
        <w:pStyle w:val="ConsPlusNormal"/>
        <w:jc w:val="both"/>
        <w:outlineLvl w:val="0"/>
      </w:pPr>
    </w:p>
    <w:p w:rsidR="00E55C6C" w:rsidRDefault="00E55C6C">
      <w:pPr>
        <w:pStyle w:val="ConsPlusTitle"/>
        <w:jc w:val="center"/>
        <w:outlineLvl w:val="0"/>
      </w:pPr>
      <w:r>
        <w:t>ПРАВИТЕЛЬСТВО КИРОВСКОЙ ОБЛАСТИ</w:t>
      </w:r>
    </w:p>
    <w:p w:rsidR="00E55C6C" w:rsidRDefault="00E55C6C">
      <w:pPr>
        <w:pStyle w:val="ConsPlusTitle"/>
        <w:jc w:val="both"/>
      </w:pPr>
    </w:p>
    <w:p w:rsidR="00E55C6C" w:rsidRDefault="00E55C6C">
      <w:pPr>
        <w:pStyle w:val="ConsPlusTitle"/>
        <w:jc w:val="center"/>
      </w:pPr>
      <w:r>
        <w:t>ПОСТАНОВЛЕНИЕ</w:t>
      </w:r>
    </w:p>
    <w:p w:rsidR="00E55C6C" w:rsidRDefault="00E55C6C">
      <w:pPr>
        <w:pStyle w:val="ConsPlusTitle"/>
        <w:jc w:val="center"/>
      </w:pPr>
      <w:r>
        <w:t>от 29 сентября 2021 г. N 519-П</w:t>
      </w:r>
    </w:p>
    <w:p w:rsidR="00E55C6C" w:rsidRDefault="00E55C6C">
      <w:pPr>
        <w:pStyle w:val="ConsPlusTitle"/>
        <w:jc w:val="both"/>
      </w:pPr>
    </w:p>
    <w:p w:rsidR="00E55C6C" w:rsidRDefault="00E55C6C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E55C6C" w:rsidRDefault="00E55C6C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В ОБЛАСТИ ОБРАЩЕНИЯ С ЖИВОТНЫМИ</w:t>
      </w:r>
    </w:p>
    <w:p w:rsidR="00E55C6C" w:rsidRDefault="00E55C6C">
      <w:pPr>
        <w:pStyle w:val="ConsPlusTitle"/>
        <w:jc w:val="center"/>
      </w:pPr>
      <w:r>
        <w:t>НА ТЕРРИТОРИИ КИРОВСКОЙ ОБЛАСТИ</w:t>
      </w:r>
    </w:p>
    <w:p w:rsidR="00E55C6C" w:rsidRDefault="00E55C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5C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5C6C" w:rsidRDefault="00E55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5C6C" w:rsidRDefault="00E55C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E55C6C" w:rsidRDefault="00E55C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5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 xml:space="preserve">, от 07.07.2023 </w:t>
            </w:r>
            <w:hyperlink r:id="rId6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</w:tr>
    </w:tbl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8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Правительство Кировской области постановляет: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обращения с животными на территории Кировской области согласно приложению.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2. С 01.01.2022 признать утратившими силу постановления Правительства Кировской области: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2.1. От 18.05.2020 </w:t>
      </w:r>
      <w:hyperlink r:id="rId9">
        <w:r>
          <w:rPr>
            <w:color w:val="0000FF"/>
          </w:rPr>
          <w:t>N 252-П</w:t>
        </w:r>
      </w:hyperlink>
      <w:r>
        <w:t>"Об утверждении Административного регламента осуществления управлением ветеринарии Кировской области государственного надзора в области обращения с животными".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2.2. От 17.06.2020 </w:t>
      </w:r>
      <w:hyperlink r:id="rId10">
        <w:r>
          <w:rPr>
            <w:color w:val="0000FF"/>
          </w:rPr>
          <w:t>N 299-П</w:t>
        </w:r>
      </w:hyperlink>
      <w:r>
        <w:t>"Об утверждении Порядка организации и осуществления управлением ветеринарии Кировской области государственного надзора в области обращения с животными".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2.3. От 26.07.2021 </w:t>
      </w:r>
      <w:hyperlink r:id="rId11">
        <w:r>
          <w:rPr>
            <w:color w:val="0000FF"/>
          </w:rPr>
          <w:t>N 387-П</w:t>
        </w:r>
      </w:hyperlink>
      <w:r>
        <w:t>"О внесении изменений в постановления Правительства Кировской области от 18.05.2020 N 252-П и от 17.06.2020 N 299-П".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01.10.2021.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right"/>
      </w:pPr>
      <w:r>
        <w:t>Председатель Правительства</w:t>
      </w:r>
    </w:p>
    <w:p w:rsidR="00E55C6C" w:rsidRDefault="00E55C6C">
      <w:pPr>
        <w:pStyle w:val="ConsPlusNormal"/>
        <w:jc w:val="right"/>
      </w:pPr>
      <w:r>
        <w:t>Кировской области</w:t>
      </w:r>
    </w:p>
    <w:p w:rsidR="00E55C6C" w:rsidRDefault="00E55C6C">
      <w:pPr>
        <w:pStyle w:val="ConsPlusNormal"/>
        <w:jc w:val="right"/>
      </w:pPr>
      <w:r>
        <w:t>А.А.ЧУРИН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right"/>
        <w:outlineLvl w:val="0"/>
      </w:pPr>
      <w:r>
        <w:t>Приложение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right"/>
      </w:pPr>
      <w:r>
        <w:t>Утверждено</w:t>
      </w:r>
    </w:p>
    <w:p w:rsidR="00E55C6C" w:rsidRDefault="00E55C6C">
      <w:pPr>
        <w:pStyle w:val="ConsPlusNormal"/>
        <w:jc w:val="right"/>
      </w:pPr>
      <w:r>
        <w:t>постановлением</w:t>
      </w:r>
    </w:p>
    <w:p w:rsidR="00E55C6C" w:rsidRDefault="00E55C6C">
      <w:pPr>
        <w:pStyle w:val="ConsPlusNormal"/>
        <w:jc w:val="right"/>
      </w:pPr>
      <w:r>
        <w:t>Правительства Кировской области</w:t>
      </w:r>
    </w:p>
    <w:p w:rsidR="00E55C6C" w:rsidRDefault="00E55C6C">
      <w:pPr>
        <w:pStyle w:val="ConsPlusNormal"/>
        <w:jc w:val="right"/>
      </w:pPr>
      <w:r>
        <w:t>от 29 сентября 2021 г. N 519-П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Title"/>
        <w:jc w:val="center"/>
      </w:pPr>
      <w:bookmarkStart w:id="0" w:name="P37"/>
      <w:bookmarkEnd w:id="0"/>
      <w:r>
        <w:t>ПОЛОЖЕНИЕ</w:t>
      </w:r>
    </w:p>
    <w:p w:rsidR="00E55C6C" w:rsidRDefault="00E55C6C">
      <w:pPr>
        <w:pStyle w:val="ConsPlusTitle"/>
        <w:jc w:val="center"/>
      </w:pPr>
      <w:r>
        <w:t>О РЕГИОНАЛЬНОМ ГОСУДАРСТВЕННОМ КОНТРОЛЕ (НАДЗОРЕ) В ОБЛАСТИ</w:t>
      </w:r>
    </w:p>
    <w:p w:rsidR="00E55C6C" w:rsidRDefault="00E55C6C">
      <w:pPr>
        <w:pStyle w:val="ConsPlusTitle"/>
        <w:jc w:val="center"/>
      </w:pPr>
      <w:r>
        <w:t>ОБРАЩЕНИЯ С ЖИВОТНЫМИ НА ТЕРРИТОРИИ КИРОВСКОЙ ОБЛАСТИ</w:t>
      </w:r>
    </w:p>
    <w:p w:rsidR="00E55C6C" w:rsidRDefault="00E55C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5C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5C6C" w:rsidRDefault="00E55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5C6C" w:rsidRDefault="00E55C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E55C6C" w:rsidRDefault="00E55C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12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 xml:space="preserve">, от 07.07.2023 </w:t>
            </w:r>
            <w:hyperlink r:id="rId13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</w:tr>
    </w:tbl>
    <w:p w:rsidR="00E55C6C" w:rsidRDefault="00E55C6C">
      <w:pPr>
        <w:pStyle w:val="ConsPlusNormal"/>
        <w:jc w:val="both"/>
      </w:pPr>
    </w:p>
    <w:p w:rsidR="00E55C6C" w:rsidRDefault="00E55C6C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1.1. Настоящее Положение о региональном государственном контроле (надзоре) в области обращения с животными на территории Кировской области (далее - Положение) устанавливает порядок организации и осуществления регионального государственного контроля (надзора) в области обращения с животными на территории Кировской области (далее - региональный государственный контроль (надзор)).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Предметом регионального государственного контроля (надзора) является соблюдение юридическими лицами, индивидуальными предпринимателями и гражданами (далее - контролируемые лица) обязательных требований в области обращения с животными,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 и принимаемыми в соответствии с ним иными нормативными правовыми актами Российской Федерации, законами и иными</w:t>
      </w:r>
      <w:proofErr w:type="gramEnd"/>
      <w:r>
        <w:t xml:space="preserve"> </w:t>
      </w:r>
      <w:proofErr w:type="gramStart"/>
      <w:r>
        <w:t>нормативными правовыми актами Кировской области,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 на территории Кировской области, за исключением случаев, являющихся предметом федерального государственного контроля (надзора) в области обращения с животными (далее - обязательные требования).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>1.3. Региональный государственный контроль (надзор) осуществляется управлением ветеринарии Кировской области (далее - управление) в части осуществления надзора за соблюдением требований к содержанию и использованию животных (за исключением требований к содержанию и использованию диких животных в неволе, содержанию и использованию животных в культурно-зрелищных целях).</w:t>
      </w:r>
    </w:p>
    <w:p w:rsidR="00E55C6C" w:rsidRDefault="00E55C6C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1.4. Должностными лицами управления, осуществляющими региональный государственный контроль (надзор), являются: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начальник управления - главный государственный ветеринарный инспектор Кировской области в области обращения с животными;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заместители начальника управления - заместители главного государственного ветеринарного инспектора Кировской области в области обращения с животными;</w:t>
      </w:r>
    </w:p>
    <w:p w:rsidR="00E55C6C" w:rsidRDefault="00E55C6C">
      <w:pPr>
        <w:pStyle w:val="ConsPlusNormal"/>
        <w:spacing w:before="220"/>
        <w:ind w:firstLine="540"/>
        <w:jc w:val="both"/>
      </w:pPr>
      <w:proofErr w:type="gramStart"/>
      <w:r>
        <w:t xml:space="preserve">начальники отделов управления, заместители начальников отделов управления, ведущие консультанты, консультанты, главные государственные инспекторы, главные специалисты - эксперты, ведущие специалисты второго разряда, старшие государственные инспекторы, </w:t>
      </w:r>
      <w:r>
        <w:lastRenderedPageBreak/>
        <w:t>являющиеся главными государственными ветеринарными инспекторами в области обращения с животными муниципальных районов, муниципальных округов и городских округов Кировской области, в случае наделения их полномочиями по осуществлению регионального государственного контроля (надзора) на территории отдельных муниципальных районов, муниципальных округов</w:t>
      </w:r>
      <w:proofErr w:type="gramEnd"/>
      <w:r>
        <w:t xml:space="preserve"> и городских округов Кировской области правовым актом управления.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1.5. Должностными лицами управления, уполномоченными на принятие решений о проведении контрольных (надзорных) мероприятий, являются начальник управления и заместители начальника управления.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Должностные лица управления, осуществляющие региональный государственный контроль (надзор),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r:id="rId15">
        <w:r>
          <w:rPr>
            <w:color w:val="0000FF"/>
          </w:rPr>
          <w:t>частью 2 статьи 29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а также </w:t>
      </w:r>
      <w:hyperlink r:id="rId16">
        <w:r>
          <w:rPr>
            <w:color w:val="0000FF"/>
          </w:rPr>
          <w:t>частями 5</w:t>
        </w:r>
      </w:hyperlink>
      <w:r>
        <w:t xml:space="preserve"> и </w:t>
      </w:r>
      <w:hyperlink r:id="rId17">
        <w:r>
          <w:rPr>
            <w:color w:val="0000FF"/>
          </w:rPr>
          <w:t>6 статьи 19</w:t>
        </w:r>
      </w:hyperlink>
      <w:r>
        <w:t xml:space="preserve"> Федерального закона от 27.12.2018 N</w:t>
      </w:r>
      <w:proofErr w:type="gramEnd"/>
      <w:r>
        <w:t xml:space="preserve">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1.7. Должностные лица управления, уполномоченные на осуществление регионального государственного контроля (надзора), при исполнении служебных обязанностей носят форменную одежду.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1.8. К отношениям, связанным с осуществлением регионального государственного контроля (надзора), применяются положения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2. Объекты регионального государственного контроля (надзора).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2.1. Объектами регионального государственного контроля (надзора) (далее - объекты контроля) являются: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деятельность по содержанию и использованию животных, иное обращение с животными (за исключением деятельности по содержанию и использованию диких животных в неволе, деятельности по содержанию и использованию животных в культурно-зрелищных целях);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деятельность приютов для животных, в том числе соблюдение норм содержания животных в них;</w:t>
      </w:r>
    </w:p>
    <w:p w:rsidR="00E55C6C" w:rsidRDefault="00E55C6C">
      <w:pPr>
        <w:pStyle w:val="ConsPlusNormal"/>
        <w:spacing w:before="220"/>
        <w:ind w:firstLine="540"/>
        <w:jc w:val="both"/>
      </w:pPr>
      <w:proofErr w:type="gramStart"/>
      <w:r>
        <w:t>здания, помещения, сооружения, территории, оборудование, устройства, предметы, материалы, транспортные средства и другие объекты, которыми контролируемые лица владеют и (или) пользуются при содержании и использовании животных, ином обращении с животными.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>2.2. Учет объектов контроля осуществляется путем получения: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информации о содержании животных юридическими лицами, индивидуальными предпринимателями и гражданами по итогам проведения контрольных (надзорных) мероприятий;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информации от юридических лиц и индивидуальных предпринимателей, осуществляющих деятельность по обращению с животными без владельцев, при осуществлении деятельности приютов для животных;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информации о содержании и использовании животных юридическими лицами, индивидуальными предпринимателями и гражданами по итогам проведения профилактических </w:t>
      </w:r>
      <w:r>
        <w:lastRenderedPageBreak/>
        <w:t>мероприятий, а также с учетом информации, содержащейся в информационных ресурсах;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обращений юридических лиц, индивидуальных предпринимателей и граждан о нарушениях обязательных требований в области обращения с животными;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информации в рамках межведомственного взаимодействия.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2.3. Управлением ведется перечень объектов контроля, содержащий следующую информацию: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гражданина;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юридического лица или идентификационный номер налогоплательщика гражданина;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гражданина и используемых ими производственных объектов;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вид (виды) деятельности в соответствии с Общероссийским </w:t>
      </w:r>
      <w:hyperlink r:id="rId1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реквизиты решения об отнесении объекта контроля к категории риска и указание на категорию риска.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3. Управление рисками причинения вреда (ущерба) охраняемым законом ценностям при осуществлении регионального государственного контроля (надзора).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3.1. При осуществлении регионального государственного контроля (надзора) применяется система оценки рисков и управления рисками.</w:t>
      </w:r>
    </w:p>
    <w:p w:rsidR="00E55C6C" w:rsidRDefault="00E55C6C">
      <w:pPr>
        <w:pStyle w:val="ConsPlusNormal"/>
        <w:spacing w:before="220"/>
        <w:ind w:firstLine="540"/>
        <w:jc w:val="both"/>
      </w:pPr>
      <w:hyperlink w:anchor="P238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используемых при осуществлении регионального государственного контроля (надзора), представлен в приложении.</w:t>
      </w:r>
    </w:p>
    <w:p w:rsidR="00E55C6C" w:rsidRDefault="00E55C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27.01.2022 N 15-П)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3.2. Региональный государственный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3.3. В рамках осуществления регионального государственного контроля (надзора) объекты контроля относятся к следующим категориям риска: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к категории высокого риска;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к категории среднего риска;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к категории низкого риска.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4. Критерии отнесения объектов контроля к категориям риска.</w:t>
      </w:r>
    </w:p>
    <w:p w:rsidR="00E55C6C" w:rsidRDefault="00E55C6C">
      <w:pPr>
        <w:pStyle w:val="ConsPlusNormal"/>
        <w:spacing w:before="220"/>
        <w:ind w:firstLine="540"/>
        <w:jc w:val="both"/>
      </w:pPr>
      <w:bookmarkStart w:id="2" w:name="P83"/>
      <w:bookmarkEnd w:id="2"/>
      <w:r>
        <w:t>4.1. Отнесение объектов контроля в рамках осуществления регионального государственного контроля (надзора)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4.1.1. К категории высокого риска относятся: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lastRenderedPageBreak/>
        <w:t>деятельность по обращению с животными без владельцев, включая отлов животных без владельцев, транспортировку, их содержание, в том числе лечение, вакцинацию, стерилизацию, мечение неснимаемыми и несмываемыми метками, возврат животных без владельцев, не проявляющих немотивированной агрессивности, на прежние места их обитания или новым владельцам;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деятельность по отлову и транспортировке животных без владельцев и передача животных без владельцев в приюты для животных;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временное размещение и содержание животных;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деятельность приютов для животных.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4.1.2. К категории среднего риска относятся селекционно-племенное разведение, содержание породистых животных.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4.1.3. К категории низкого риска относится деятельность по содержанию и использованию животных, за исключением деятельности, отнесенной к категориям высокого и среднего риска.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4.2. Объекты контроля, подлежащие отнесению в соответствии с </w:t>
      </w:r>
      <w:hyperlink w:anchor="P83">
        <w:r>
          <w:rPr>
            <w:color w:val="0000FF"/>
          </w:rPr>
          <w:t>пунктом 4.1</w:t>
        </w:r>
      </w:hyperlink>
      <w:r>
        <w:t xml:space="preserve"> настоящего Положения к категориям среднего и низкого риска, подлежат отнесению к следующим соответствующим категориям: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4.2.1. К категории высокого риска - при наличии обвинительного приговора, предусматривающего признание должностного лица организации, гражданина, осуществляющего деятельность по обращению с животными, виновным в совершении преступления, предусмотренного </w:t>
      </w:r>
      <w:hyperlink r:id="rId21">
        <w:r>
          <w:rPr>
            <w:color w:val="0000FF"/>
          </w:rPr>
          <w:t>статьей 245</w:t>
        </w:r>
      </w:hyperlink>
      <w:r>
        <w:t xml:space="preserve"> Уголовного кодекса Российской Федерации, вступившего в законную силу в течение 3 лет, предшествующих дате принятия решения об отнесении объекта к категории риска.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4.2.2. К категории среднего риска - при наличии не более чем двух решений о назначении наказания за совершение правонарушений в области обращения с животными, предусмотренных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вступивших в законную силу в течение 3 лет, предшествующих дате принятия решения об отнесении объекта к категории риска.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5. Учет рисков причинения вреда (ущерба) охраняемым законом ценностям при проведении контрольных (надзорных) мероприятий.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Проведение плановых контрольных надзорных мероприятий в отношении юридического лица, индивидуального предпринимателя в зависимости от присвоенной категории риска осуществляется со следующей периодичностью: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один раз в 2 года - для объектов контроля категории высокого риска;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один раз в 4 года - для объектов контроля категории среднего риска.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отношении объектов контроля, принадлежащих к категории низкого риска, плановые проверки не проводятся.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6. Профилактика рисков причинения вреда (ущерба) охраняемым законом ценностям.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6.1. Виды профилактических мероприятий.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lastRenderedPageBreak/>
        <w:t>При осуществлении регионального государственного контроля (надзора) могут проводиться следующие виды профилактических мероприятий: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6.2. Информирование.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Информирование по вопросам правоприменительной практики соблюдения обязательных требований осуществляется в порядке, установленном </w:t>
      </w:r>
      <w:hyperlink r:id="rId23">
        <w:r>
          <w:rPr>
            <w:color w:val="0000FF"/>
          </w:rPr>
          <w:t>статьей 46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6.3. Обобщение правоприменительной практики.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Доклад о правоприменительной практике готовится ежегодно до 1 марта года, следующего за отчетным годом, и подлежит публичному обсуждению. Доклад о правоприменительной практике утверждается распоряжением управления и размещается на официальном сайте управления в информационно-телекоммуникационной сети "Интернет" в срок до 1 апреля года, следующего за отчетным годом.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6.4. Объявление предостережения.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6.4.1. </w:t>
      </w:r>
      <w:proofErr w:type="gramStart"/>
      <w:r>
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(далее - предостережение) и предлагается принять меры по обеспечению соблюдения</w:t>
      </w:r>
      <w:proofErr w:type="gramEnd"/>
      <w:r>
        <w:t xml:space="preserve"> обязательных требований.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6.4.2. Контролируемое лицо вправе подать в управление возражение в отношении предостережения в срок не позднее 30 дней со дня его получения.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6.4.3. Возражение в отношении предостережения рассматривается должностными лицами управления, указанными в </w:t>
      </w:r>
      <w:hyperlink w:anchor="P48">
        <w:r>
          <w:rPr>
            <w:color w:val="0000FF"/>
          </w:rPr>
          <w:t>пункте 1.4</w:t>
        </w:r>
      </w:hyperlink>
      <w:r>
        <w:t xml:space="preserve"> настоящего Положения, в течение 30 дней со дня его получения, после чего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bookmarkStart w:id="3" w:name="P116"/>
      <w:bookmarkEnd w:id="3"/>
      <w:r>
        <w:t>6.5. Консультирование.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6.5.1. Консультирование контролируемых лиц и их представителей осуществляется должностными лицами управления по телефону, посредством видео-конференц-связи, на личном приеме.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6.5.2.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E55C6C" w:rsidRDefault="00E55C6C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6.5.3. Консультирование осуществляется по вопросам: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lastRenderedPageBreak/>
        <w:t>разъяснения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разъяснения положений нормативных правовых актов, регламентирующих порядок осуществления государственного контроля (надзора);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порядка обжалования действий или бездействия должностных лиц.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6.5.4. Письменное консультирование осуществляется по вопросам, предусмотренным </w:t>
      </w:r>
      <w:hyperlink w:anchor="P119">
        <w:r>
          <w:rPr>
            <w:color w:val="0000FF"/>
          </w:rPr>
          <w:t>пунктом 6.5.3</w:t>
        </w:r>
      </w:hyperlink>
      <w:r>
        <w:t xml:space="preserve"> настоящего Положения, в случае поступления обращения в письменной форме.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6.5.5. 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в информационно-телекоммуникационной сети "Интернет" письменного разъяснения, подписанного уполномоченным должностным лицом управления.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6.5.6. При осуществлении консультирования должностное лицо управления, уполномоченное на осуществление регионального государственного контроля (надзора),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6.5.7.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управления, иных участников контрольного (надзорного) мероприятия.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6.5.8. Информация, ставшая известной должностному лицу управления, уполномоченному на осуществление регионального государственного контроля (надзора), в ходе консультирования, не может использоваться управлением в целях оценки контролируемого лица по вопросам соблюдения обязательных требований.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6.5.9. По итогам консультирования информация в письменной форме контролируемым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6.6. Профилактический визит.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6.6.1. Обязательные профилактические визиты проводятся в отношении: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объектов контроля, отнесенных к категории высокого риска;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контролируемых лиц, приступающих к осуществлению деятельности в области обращения с животными.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6.6.2. Проведение профилактического визита предлагается лицам, приступающим к осуществлению деятельности в области обращения с животными, не позднее чем в течение 1 года с момента ее начала.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6.6.3. Профилактический визит проводится должностными лицами управления, уполномоченными на осуществление регионального государственного контроля (надзора),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(надзора), проводимого в отношении </w:t>
      </w:r>
      <w:r>
        <w:lastRenderedPageBreak/>
        <w:t>объекта контроля.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6.6.4. </w:t>
      </w:r>
      <w:proofErr w:type="gramStart"/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 исходя из отнесения его к категории риска.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6.6.5. В ходе профилактического визита должностными лицами управления, уполномоченными на осуществление регионального государственного контроля (надзора), может осуществляться консультирование контролируемого лица в порядке, установленном </w:t>
      </w:r>
      <w:hyperlink w:anchor="P116">
        <w:r>
          <w:rPr>
            <w:color w:val="0000FF"/>
          </w:rPr>
          <w:t>подразделом 6.5</w:t>
        </w:r>
      </w:hyperlink>
      <w:r>
        <w:t xml:space="preserve"> настоящего Положения, а также </w:t>
      </w:r>
      <w:hyperlink r:id="rId25">
        <w:r>
          <w:rPr>
            <w:color w:val="0000FF"/>
          </w:rPr>
          <w:t>статьей 50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6.6.6. О проведении обязательного профилактического визита контролируемое лицо уведомляется не </w:t>
      </w:r>
      <w:proofErr w:type="gramStart"/>
      <w:r>
        <w:t>позднее</w:t>
      </w:r>
      <w:proofErr w:type="gramEnd"/>
      <w:r>
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и установленном </w:t>
      </w:r>
      <w:hyperlink r:id="rId26">
        <w:r>
          <w:rPr>
            <w:color w:val="0000FF"/>
          </w:rPr>
          <w:t>частью 4 статьи 21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6.6.7. Контролируемое лицо вправе отказаться от проведения обязательного профилактического визита, уведомив об этом должностное лицо управления, уполномоченное на осуществление регионального государственного контроля (надзора),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6.6.8.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управления может продлить срок проведения профилактического визита не более чем на 3 рабочих дня.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6.6.9.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7. Осуществление регионального государственного контроля (надзора).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7.1. Основания для проведения контрольных надзорных мероприятий установлены </w:t>
      </w:r>
      <w:hyperlink r:id="rId27">
        <w:r>
          <w:rPr>
            <w:color w:val="0000FF"/>
          </w:rPr>
          <w:t>статьей 57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7.2.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В целях фиксации должностным лицом управления, уполномоченным на осуществление регионального государственного контроля (надзора), и лицами, обладающими специальными знаниями и навыками, необходимыми для оказания содействия контрольным (надзорным) органам (в том числе при применении технических средств), и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аудио- и видеозапись.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</w:t>
      </w:r>
      <w:r>
        <w:lastRenderedPageBreak/>
        <w:t>лицами управления, уполномоченными на осуществление регионального государственного контроля (надзора), и специалистами самостоятельно.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обязательном порядке должностными лицами управления, уполномоченными на осуществление государственного контроля (надзора), и специалистами для доказательства нарушений обязательных требований используются фотосъемка, аудио- и видеозапись, а также иные способы фиксации доказатель</w:t>
      </w:r>
      <w:proofErr w:type="gramStart"/>
      <w:r>
        <w:t>ств в сл</w:t>
      </w:r>
      <w:proofErr w:type="gramEnd"/>
      <w:r>
        <w:t>учаях:</w:t>
      </w:r>
    </w:p>
    <w:p w:rsidR="00E55C6C" w:rsidRDefault="00E55C6C">
      <w:pPr>
        <w:pStyle w:val="ConsPlusNormal"/>
        <w:spacing w:before="220"/>
        <w:ind w:firstLine="540"/>
        <w:jc w:val="both"/>
      </w:pPr>
      <w:proofErr w:type="gramStart"/>
      <w: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(надзорных) действий;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>выявления в ходе проведения контрольного (надзорного) мероприятия состава административного правонарушения, за совершение которого предусмотрено административное приостановление деятельности;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проведения выездной проверки.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 с уведомлением в начале и конце аудио- и видеозаписи о дате, месте, времени начала и окончания осуществления аудио- и видеозаписи. 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7.4. Индивидуальный предприниматель, гражданин, являющиеся контролируемыми лицами, вправе представить в управление информацию о невозможности присутствия при проведении контрольного (надзорного) мероприятия: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случае введения режима повышенной готовности или чрезвычайной ситуации на всей территории Российской Федерации либо на ее части;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при наличии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 (при представлении подтверждающих документов).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Проведение контрольного (надзорного) мероприятия переносится на срок, необходимый для устранения обстоятельств, послуживших поводом для такого обращения индивидуального предпринимателя, гражданина.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lastRenderedPageBreak/>
        <w:t>7.5.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инспекционного визита;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рейдового осмотра;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документарной проверки;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выездной проверки.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Без взаимодействия с контролируемым лицом проводятся следующие контрольные (надзорные) мероприятия: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выездное обследование.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7.6. Инспекционный визит осуществляется в порядке, предусмотренном </w:t>
      </w:r>
      <w:hyperlink r:id="rId28">
        <w:r>
          <w:rPr>
            <w:color w:val="0000FF"/>
          </w:rPr>
          <w:t>статьей 70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осмотр;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опрос;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7.7. Рейдовый осмотр осуществляется в порядке, предусмотренном </w:t>
      </w:r>
      <w:hyperlink r:id="rId29">
        <w:r>
          <w:rPr>
            <w:color w:val="0000FF"/>
          </w:rPr>
          <w:t>статьей 71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ходе рейдового осмотра могут совершаться следующие контрольные (надзорные) действия: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осмотр;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опрос;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7.8. Документарная проверка осуществляется в порядке, предусмотренном </w:t>
      </w:r>
      <w:hyperlink r:id="rId30">
        <w:r>
          <w:rPr>
            <w:color w:val="0000FF"/>
          </w:rPr>
          <w:t>статьей 72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lastRenderedPageBreak/>
        <w:t xml:space="preserve">7.9. Выездная проверка осуществляется в порядке, предусмотренном </w:t>
      </w:r>
      <w:hyperlink r:id="rId31">
        <w:r>
          <w:rPr>
            <w:color w:val="0000FF"/>
          </w:rPr>
          <w:t>статьей 73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осмотр;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досмотр;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опрос;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инструментальное обследование.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7.10. Под наблюдением за соблюдением обязательных требований (мониторингом безопасности) понимается анализ данных об объектах контроля, имеющихся у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управления для принятия решений в соответствии со </w:t>
      </w:r>
      <w:hyperlink r:id="rId32">
        <w:r>
          <w:rPr>
            <w:color w:val="0000FF"/>
          </w:rPr>
          <w:t>статьей 60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7.11.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 ходе выездного обследования должностное лицо управления, уполномоченное на осуществление регионального государственного контроля (надзора), может осуществлять осмотр общедоступных (открытых для посещения неограниченным кругом лиц) объектов.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Выездное обследование проводится без информирования контролируемого лица.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Срок проведения выездного обследования одного объекта контроля (нескольких объектов контроля, расположенных в непосредственной близости друг от друга) не может превышать одного рабочего дня.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lastRenderedPageBreak/>
        <w:t>8. Специальные режимы государственного контроля (надзора).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Специальные режимы государственного контроля (надзора) для регионального государственного надзора (контроля) в области обращения с животными не предусматриваются.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t>9. Результаты контрольного (надзорного) мероприятия.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9.1. Оформление результатов контрольного (надзорного) мероприятия.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9.1.1. </w:t>
      </w:r>
      <w:proofErr w:type="gramStart"/>
      <w: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r:id="rId33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от 31.07.2020 N</w:t>
      </w:r>
      <w:proofErr w:type="gramEnd"/>
      <w:r>
        <w:t xml:space="preserve"> 248-ФЗ.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9.1.2. </w:t>
      </w:r>
      <w:proofErr w:type="gramStart"/>
      <w: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9.1.3.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9.1.4.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9.1.5.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9.1.5.1. Выдать после оформления акта контролируемому лицу предписание об устранении выявленных нарушений (далее - предписание)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законодательством Российской Федерации.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Форма предписания устанавливается приказом надзорного органа и содержит следующие данные: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дату и место составления предписания;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дату и номер акта, на основании которого выдается предписание;</w:t>
      </w:r>
    </w:p>
    <w:p w:rsidR="00E55C6C" w:rsidRDefault="00E55C6C">
      <w:pPr>
        <w:pStyle w:val="ConsPlusNormal"/>
        <w:spacing w:before="220"/>
        <w:ind w:firstLine="540"/>
        <w:jc w:val="both"/>
      </w:pPr>
      <w:proofErr w:type="gramStart"/>
      <w:r>
        <w:t xml:space="preserve">фамилию, имя, отчество (последнее - при наличии) и должность лица (лиц), выдавшего </w:t>
      </w:r>
      <w:r>
        <w:lastRenderedPageBreak/>
        <w:t>(выдавших) предписание;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proofErr w:type="gramStart"/>
      <w:r>
        <w:t>наименование контролируемого лица, фамилию, имя, отчество (последнее - при наличии), должность законного представителя контролируемого лица (фамилию, имя, отчество (последнее - при наличии) проверяемого индивидуального предпринимателя, физического лица или его представителя);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>содержание предписания (обязательные требования, которые нарушены);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основание выдачи предписания - реквизиты нормативных правовых актов, которыми установлены обязательные требования, с указанием их структурных единиц (статей, частей, пунктов, подпунктов, абзацев);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сроки исполнения;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расшифровку подписей, дату вручения либо отметку об отправлении предписания почтой.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9.1.5.2. </w:t>
      </w:r>
      <w:proofErr w:type="gramStart"/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>
        <w:t xml:space="preserve"> </w:t>
      </w:r>
      <w:proofErr w:type="gramStart"/>
      <w: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9.1.5.3.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9.1.5.4. </w:t>
      </w:r>
      <w:proofErr w:type="gramStart"/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proofErr w:type="gramEnd"/>
    </w:p>
    <w:p w:rsidR="00E55C6C" w:rsidRDefault="00E55C6C">
      <w:pPr>
        <w:pStyle w:val="ConsPlusNormal"/>
        <w:spacing w:before="220"/>
        <w:ind w:firstLine="540"/>
        <w:jc w:val="both"/>
      </w:pPr>
      <w:r>
        <w:t>9.1.5.5.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55C6C" w:rsidRDefault="00E55C6C">
      <w:pPr>
        <w:pStyle w:val="ConsPlusTitle"/>
        <w:spacing w:before="220"/>
        <w:ind w:firstLine="540"/>
        <w:jc w:val="both"/>
        <w:outlineLvl w:val="2"/>
      </w:pPr>
      <w:r>
        <w:t>9.2. Недействительность результатов контрольного (надзорного) мероприятия.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Результаты контрольного (надзорного) мероприятия могут быть признаны недействительными в случаях, указанных в </w:t>
      </w:r>
      <w:hyperlink r:id="rId34">
        <w:r>
          <w:rPr>
            <w:color w:val="0000FF"/>
          </w:rPr>
          <w:t>статье 91</w:t>
        </w:r>
      </w:hyperlink>
      <w:r>
        <w:t xml:space="preserve"> Федерального закона от 31.07.2020 N 248-ФЗ.</w:t>
      </w:r>
    </w:p>
    <w:p w:rsidR="00E55C6C" w:rsidRDefault="00E55C6C">
      <w:pPr>
        <w:pStyle w:val="ConsPlusTitle"/>
        <w:spacing w:before="220"/>
        <w:ind w:firstLine="540"/>
        <w:jc w:val="both"/>
        <w:outlineLvl w:val="1"/>
      </w:pPr>
      <w:r>
        <w:lastRenderedPageBreak/>
        <w:t>10. Обжалование решений контрольных (надзорных) органов, действий (бездействия) их должностных лиц.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 xml:space="preserve">10.1. Контролируемые лица имеют право направить жалобу на решение управления, действия (бездействие) его должностных лиц в форме электронного документа. </w:t>
      </w:r>
      <w:proofErr w:type="gramStart"/>
      <w:r>
        <w:t>При этом в жалобе указываются либо наименование органа государственного контроля (надзора), либо фамилия, имя, отчество (последнее - при наличии) должностного лица управления, а также наименование юридического лица, фамилия, имя, отчество (последнее - при наличии) гражданина или индивидуального предпринимателя, подающего жалобу, адрес электронной почты, место нахождения или почтовый адрес, ставится подпись и дата.</w:t>
      </w:r>
      <w:proofErr w:type="gramEnd"/>
      <w:r>
        <w:t xml:space="preserve"> В подтверждение своих доводов заявитель вправе приложить к жалобе документы и материалы либо их копии.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10.2. Жалоба на решение управления, действия (бездействие) его должностных лиц при осуществлении контроля (надзора) рассматривается начальником управления (заместителем начальника управления).</w:t>
      </w:r>
    </w:p>
    <w:p w:rsidR="00E55C6C" w:rsidRDefault="00E55C6C">
      <w:pPr>
        <w:pStyle w:val="ConsPlusNormal"/>
        <w:spacing w:before="220"/>
        <w:ind w:firstLine="540"/>
        <w:jc w:val="both"/>
      </w:pPr>
      <w:r>
        <w:t>10.3. Жалоба подлежит рассмотрению в срок не более 20 рабочих дней со дня ее регистрации.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right"/>
        <w:outlineLvl w:val="1"/>
      </w:pPr>
      <w:r>
        <w:t>Приложение</w:t>
      </w:r>
    </w:p>
    <w:p w:rsidR="00E55C6C" w:rsidRDefault="00E55C6C">
      <w:pPr>
        <w:pStyle w:val="ConsPlusNormal"/>
        <w:jc w:val="right"/>
      </w:pPr>
      <w:r>
        <w:t>к Положению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Title"/>
        <w:jc w:val="center"/>
      </w:pPr>
      <w:bookmarkStart w:id="5" w:name="P238"/>
      <w:bookmarkEnd w:id="5"/>
      <w:r>
        <w:t>ПЕРЕЧЕНЬ</w:t>
      </w:r>
    </w:p>
    <w:p w:rsidR="00E55C6C" w:rsidRDefault="00E55C6C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E55C6C" w:rsidRDefault="00E55C6C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E55C6C" w:rsidRDefault="00E55C6C">
      <w:pPr>
        <w:pStyle w:val="ConsPlusTitle"/>
        <w:jc w:val="center"/>
      </w:pPr>
      <w:r>
        <w:t>ГОСУДАРСТВЕННОГО КОНТРОЛЯ (НАДЗОРА) В ОБЛАСТИ ОБРАЩЕНИЯ</w:t>
      </w:r>
    </w:p>
    <w:p w:rsidR="00E55C6C" w:rsidRDefault="00E55C6C">
      <w:pPr>
        <w:pStyle w:val="ConsPlusTitle"/>
        <w:jc w:val="center"/>
      </w:pPr>
      <w:r>
        <w:t>С ЖИВОТНЫМИ НА ТЕРРИТОРИИ КИРОВСКОЙ ОБЛАСТИ</w:t>
      </w:r>
    </w:p>
    <w:p w:rsidR="00E55C6C" w:rsidRDefault="00E55C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5C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5C6C" w:rsidRDefault="00E55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5C6C" w:rsidRDefault="00E55C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07.07.2023 N 371-П)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C6C" w:rsidRDefault="00E55C6C">
            <w:pPr>
              <w:pStyle w:val="ConsPlusNormal"/>
            </w:pPr>
          </w:p>
        </w:tc>
      </w:tr>
    </w:tbl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ind w:firstLine="540"/>
        <w:jc w:val="both"/>
      </w:pPr>
      <w:proofErr w:type="gramStart"/>
      <w:r>
        <w:t>К индикаторам риска нарушения обязательных требований, используемых при осуществлении регионального государственного контроля (надзора) в области обращения с животными на территории Кировской области, относится отсутствие в течение трех месяцев подряд с даты заключения контракта на оказание услуг по отлову, транспортировке и содержанию животных без владельцев новой информации об отловленных и содержащихся в приютах животных, размещаемой на официальных сайтах организаций, осуществляющих данный</w:t>
      </w:r>
      <w:proofErr w:type="gramEnd"/>
      <w:r>
        <w:t xml:space="preserve"> вид услуг, в информационно-телекоммуникационной сети "Интернет".</w:t>
      </w: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jc w:val="both"/>
      </w:pPr>
    </w:p>
    <w:p w:rsidR="00E55C6C" w:rsidRDefault="00E55C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142" w:rsidRDefault="00E55C6C"/>
    <w:sectPr w:rsidR="00076142" w:rsidSect="0093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55C6C"/>
    <w:rsid w:val="00385F75"/>
    <w:rsid w:val="00AF7F59"/>
    <w:rsid w:val="00E12D40"/>
    <w:rsid w:val="00E5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5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5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5&amp;dst=2" TargetMode="External"/><Relationship Id="rId13" Type="http://schemas.openxmlformats.org/officeDocument/2006/relationships/hyperlink" Target="https://login.consultant.ru/link/?req=doc&amp;base=RLAW240&amp;n=210542&amp;dst=100005" TargetMode="External"/><Relationship Id="rId18" Type="http://schemas.openxmlformats.org/officeDocument/2006/relationships/hyperlink" Target="https://login.consultant.ru/link/?req=doc&amp;base=LAW&amp;n=480240" TargetMode="External"/><Relationship Id="rId26" Type="http://schemas.openxmlformats.org/officeDocument/2006/relationships/hyperlink" Target="https://login.consultant.ru/link/?req=doc&amp;base=LAW&amp;n=480240&amp;dst=1011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3213&amp;dst=2340" TargetMode="External"/><Relationship Id="rId34" Type="http://schemas.openxmlformats.org/officeDocument/2006/relationships/hyperlink" Target="https://login.consultant.ru/link/?req=doc&amp;base=LAW&amp;n=480240&amp;dst=101006" TargetMode="External"/><Relationship Id="rId7" Type="http://schemas.openxmlformats.org/officeDocument/2006/relationships/hyperlink" Target="https://login.consultant.ru/link/?req=doc&amp;base=LAW&amp;n=480240&amp;dst=100087" TargetMode="External"/><Relationship Id="rId12" Type="http://schemas.openxmlformats.org/officeDocument/2006/relationships/hyperlink" Target="https://login.consultant.ru/link/?req=doc&amp;base=RLAW240&amp;n=184040&amp;dst=100005" TargetMode="External"/><Relationship Id="rId17" Type="http://schemas.openxmlformats.org/officeDocument/2006/relationships/hyperlink" Target="https://login.consultant.ru/link/?req=doc&amp;base=LAW&amp;n=482855&amp;dst=21" TargetMode="External"/><Relationship Id="rId25" Type="http://schemas.openxmlformats.org/officeDocument/2006/relationships/hyperlink" Target="https://login.consultant.ru/link/?req=doc&amp;base=LAW&amp;n=480240&amp;dst=100553" TargetMode="External"/><Relationship Id="rId33" Type="http://schemas.openxmlformats.org/officeDocument/2006/relationships/hyperlink" Target="https://login.consultant.ru/link/?req=doc&amp;base=LAW&amp;n=480240&amp;dst=10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55&amp;dst=16" TargetMode="External"/><Relationship Id="rId20" Type="http://schemas.openxmlformats.org/officeDocument/2006/relationships/hyperlink" Target="https://login.consultant.ru/link/?req=doc&amp;base=RLAW240&amp;n=184040&amp;dst=100011" TargetMode="External"/><Relationship Id="rId29" Type="http://schemas.openxmlformats.org/officeDocument/2006/relationships/hyperlink" Target="https://login.consultant.ru/link/?req=doc&amp;base=LAW&amp;n=480240&amp;dst=1012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0542&amp;dst=100005" TargetMode="External"/><Relationship Id="rId11" Type="http://schemas.openxmlformats.org/officeDocument/2006/relationships/hyperlink" Target="https://login.consultant.ru/link/?req=doc&amp;base=RLAW240&amp;n=174846" TargetMode="External"/><Relationship Id="rId24" Type="http://schemas.openxmlformats.org/officeDocument/2006/relationships/hyperlink" Target="https://login.consultant.ru/link/?req=doc&amp;base=LAW&amp;n=454103" TargetMode="External"/><Relationship Id="rId32" Type="http://schemas.openxmlformats.org/officeDocument/2006/relationships/hyperlink" Target="https://login.consultant.ru/link/?req=doc&amp;base=LAW&amp;n=480240&amp;dst=10065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184040&amp;dst=100005" TargetMode="External"/><Relationship Id="rId15" Type="http://schemas.openxmlformats.org/officeDocument/2006/relationships/hyperlink" Target="https://login.consultant.ru/link/?req=doc&amp;base=LAW&amp;n=480240&amp;dst=100329" TargetMode="External"/><Relationship Id="rId23" Type="http://schemas.openxmlformats.org/officeDocument/2006/relationships/hyperlink" Target="https://login.consultant.ru/link/?req=doc&amp;base=LAW&amp;n=480240&amp;dst=100509" TargetMode="External"/><Relationship Id="rId28" Type="http://schemas.openxmlformats.org/officeDocument/2006/relationships/hyperlink" Target="https://login.consultant.ru/link/?req=doc&amp;base=LAW&amp;n=480240&amp;dst=10081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174916" TargetMode="External"/><Relationship Id="rId19" Type="http://schemas.openxmlformats.org/officeDocument/2006/relationships/hyperlink" Target="https://login.consultant.ru/link/?req=doc&amp;base=LAW&amp;n=491114" TargetMode="External"/><Relationship Id="rId31" Type="http://schemas.openxmlformats.org/officeDocument/2006/relationships/hyperlink" Target="https://login.consultant.ru/link/?req=doc&amp;base=LAW&amp;n=480240&amp;dst=1008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74915" TargetMode="External"/><Relationship Id="rId14" Type="http://schemas.openxmlformats.org/officeDocument/2006/relationships/hyperlink" Target="https://login.consultant.ru/link/?req=doc&amp;base=LAW&amp;n=482855&amp;dst=2" TargetMode="External"/><Relationship Id="rId22" Type="http://schemas.openxmlformats.org/officeDocument/2006/relationships/hyperlink" Target="https://login.consultant.ru/link/?req=doc&amp;base=LAW&amp;n=491612" TargetMode="External"/><Relationship Id="rId27" Type="http://schemas.openxmlformats.org/officeDocument/2006/relationships/hyperlink" Target="https://login.consultant.ru/link/?req=doc&amp;base=LAW&amp;n=480240&amp;dst=100632" TargetMode="External"/><Relationship Id="rId30" Type="http://schemas.openxmlformats.org/officeDocument/2006/relationships/hyperlink" Target="https://login.consultant.ru/link/?req=doc&amp;base=LAW&amp;n=480240&amp;dst=100851" TargetMode="External"/><Relationship Id="rId35" Type="http://schemas.openxmlformats.org/officeDocument/2006/relationships/hyperlink" Target="https://login.consultant.ru/link/?req=doc&amp;base=RLAW240&amp;n=21054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5924</Words>
  <Characters>33768</Characters>
  <Application>Microsoft Office Word</Application>
  <DocSecurity>0</DocSecurity>
  <Lines>281</Lines>
  <Paragraphs>79</Paragraphs>
  <ScaleCrop>false</ScaleCrop>
  <Company/>
  <LinksUpToDate>false</LinksUpToDate>
  <CharactersWithSpaces>39613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1</cp:revision>
  <dcterms:created xsi:type="dcterms:W3CDTF">2025-01-09T10:57:00Z</dcterms:created>
  <dcterms:modified xsi:type="dcterms:W3CDTF">2025-01-09T10:59:00Z</dcterms:modified>
</cp:coreProperties>
</file>