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7A" w:rsidRDefault="00FB217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B217A" w:rsidRDefault="00FB217A">
      <w:pPr>
        <w:pStyle w:val="ConsPlusNormal"/>
        <w:jc w:val="both"/>
        <w:outlineLvl w:val="0"/>
      </w:pPr>
    </w:p>
    <w:p w:rsidR="00FB217A" w:rsidRDefault="00FB217A">
      <w:pPr>
        <w:pStyle w:val="ConsPlusTitle"/>
        <w:jc w:val="center"/>
        <w:outlineLvl w:val="0"/>
      </w:pPr>
      <w:r>
        <w:t>ПРАВИТЕЛЬСТВО КИРОВСКОЙ ОБЛАСТИ</w:t>
      </w:r>
    </w:p>
    <w:p w:rsidR="00FB217A" w:rsidRDefault="00FB217A">
      <w:pPr>
        <w:pStyle w:val="ConsPlusTitle"/>
        <w:jc w:val="both"/>
      </w:pPr>
    </w:p>
    <w:p w:rsidR="00FB217A" w:rsidRDefault="00FB217A">
      <w:pPr>
        <w:pStyle w:val="ConsPlusTitle"/>
        <w:jc w:val="center"/>
      </w:pPr>
      <w:r>
        <w:t>ПОСТАНОВЛЕНИЕ</w:t>
      </w:r>
    </w:p>
    <w:p w:rsidR="00FB217A" w:rsidRDefault="00FB217A">
      <w:pPr>
        <w:pStyle w:val="ConsPlusTitle"/>
        <w:jc w:val="center"/>
      </w:pPr>
      <w:r>
        <w:t>от 29 сентября 2021 г. N 519-П</w:t>
      </w:r>
    </w:p>
    <w:p w:rsidR="00FB217A" w:rsidRDefault="00FB217A">
      <w:pPr>
        <w:pStyle w:val="ConsPlusTitle"/>
        <w:jc w:val="both"/>
      </w:pPr>
    </w:p>
    <w:p w:rsidR="00FB217A" w:rsidRDefault="00FB217A">
      <w:pPr>
        <w:pStyle w:val="ConsPlusTitle"/>
        <w:jc w:val="center"/>
      </w:pPr>
      <w:r>
        <w:t xml:space="preserve">ОБ УТВЕРЖДЕНИИ ПОЛОЖЕНИЯ </w:t>
      </w:r>
      <w:proofErr w:type="gramStart"/>
      <w:r>
        <w:t>О</w:t>
      </w:r>
      <w:proofErr w:type="gramEnd"/>
      <w:r>
        <w:t xml:space="preserve"> РЕГИОНАЛЬНОМ ГОСУДАРСТВЕННОМ</w:t>
      </w:r>
    </w:p>
    <w:p w:rsidR="00FB217A" w:rsidRDefault="00FB217A">
      <w:pPr>
        <w:pStyle w:val="ConsPlusTitle"/>
        <w:jc w:val="center"/>
      </w:pPr>
      <w:proofErr w:type="gramStart"/>
      <w:r>
        <w:t>КОНТРОЛЕ</w:t>
      </w:r>
      <w:proofErr w:type="gramEnd"/>
      <w:r>
        <w:t xml:space="preserve"> (НАДЗОРЕ) В ОБЛАСТИ ОБРАЩЕНИЯ С ЖИВОТНЫМИ</w:t>
      </w:r>
    </w:p>
    <w:p w:rsidR="00FB217A" w:rsidRDefault="00FB217A">
      <w:pPr>
        <w:pStyle w:val="ConsPlusTitle"/>
        <w:jc w:val="center"/>
      </w:pPr>
      <w:r>
        <w:t>НА ТЕРРИТОРИИ КИРОВСКОЙ ОБЛАСТИ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217A" w:rsidRDefault="00FB21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5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07.07.2023 </w:t>
            </w:r>
            <w:hyperlink r:id="rId6">
              <w:r>
                <w:rPr>
                  <w:color w:val="0000FF"/>
                </w:rPr>
                <w:t>N 371-П</w:t>
              </w:r>
            </w:hyperlink>
            <w:r>
              <w:rPr>
                <w:color w:val="392C69"/>
              </w:rPr>
              <w:t xml:space="preserve">, от 29.01.2025 </w:t>
            </w:r>
            <w:hyperlink r:id="rId7">
              <w:r>
                <w:rPr>
                  <w:color w:val="0000FF"/>
                </w:rPr>
                <w:t>N 39-П</w:t>
              </w:r>
            </w:hyperlink>
            <w:r>
              <w:rPr>
                <w:color w:val="392C69"/>
              </w:rPr>
              <w:t>,</w:t>
            </w:r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17.04.2025 </w:t>
            </w:r>
            <w:hyperlink r:id="rId8">
              <w:r>
                <w:rPr>
                  <w:color w:val="0000FF"/>
                </w:rPr>
                <w:t>N 197-П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9">
        <w:r>
          <w:rPr>
            <w:color w:val="0000FF"/>
          </w:rPr>
          <w:t>частью 2 статьи 3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Федерации", </w:t>
      </w:r>
      <w:hyperlink r:id="rId10">
        <w:r>
          <w:rPr>
            <w:color w:val="0000FF"/>
          </w:rPr>
          <w:t>пунктом 3 части 1 статьи 7</w:t>
        </w:r>
      </w:hyperlink>
      <w:r>
        <w:t xml:space="preserve"> Федерального закона от 27.12.2018 N 498-ФЗ "Об ответственном обращении с животными и о внесении изменений в отдельные законодательные акты Российской Федерации" Правительство Кировской области постановляет: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Положение</w:t>
        </w:r>
      </w:hyperlink>
      <w:r>
        <w:t xml:space="preserve"> о региональном государственном контроле (надзоре) в области обращения с животными на территории Кировской области согласно приложению.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2. С 01.01.2022 признать утратившими силу постановления Правительства Кировской области: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2.1. От 18.05.2020 </w:t>
      </w:r>
      <w:hyperlink r:id="rId11">
        <w:r>
          <w:rPr>
            <w:color w:val="0000FF"/>
          </w:rPr>
          <w:t>N 252-П</w:t>
        </w:r>
      </w:hyperlink>
      <w:r>
        <w:t xml:space="preserve"> "Об утверждении Административного регламента осуществления управлением ветеринарии Кировской области государственного надзора в области обращения с животными".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2.2. От 17.06.2020 </w:t>
      </w:r>
      <w:hyperlink r:id="rId12">
        <w:r>
          <w:rPr>
            <w:color w:val="0000FF"/>
          </w:rPr>
          <w:t>N 299-П</w:t>
        </w:r>
      </w:hyperlink>
      <w:r>
        <w:t xml:space="preserve"> "Об утверждении Порядка организации и осуществления управлением ветеринарии Кировской области государственного надзора в области обращения с животными".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2.3. От 26.07.2021 </w:t>
      </w:r>
      <w:hyperlink r:id="rId13">
        <w:r>
          <w:rPr>
            <w:color w:val="0000FF"/>
          </w:rPr>
          <w:t>N 387-П</w:t>
        </w:r>
      </w:hyperlink>
      <w:r>
        <w:t xml:space="preserve"> "О внесении изменений в постановления Правительства Кировской области от 18.05.2020 N 252-П и от 17.06.2020 N 299-П".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заместителя Председателя Правительства Кировской области Терешкова Ю.И.</w:t>
      </w:r>
    </w:p>
    <w:p w:rsidR="00FB217A" w:rsidRDefault="00FB217A">
      <w:pPr>
        <w:pStyle w:val="ConsPlusNormal"/>
        <w:jc w:val="both"/>
      </w:pPr>
      <w:r>
        <w:t xml:space="preserve">(п. 3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01.10.2021.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right"/>
      </w:pPr>
      <w:r>
        <w:t>Председатель Правительства</w:t>
      </w:r>
    </w:p>
    <w:p w:rsidR="00FB217A" w:rsidRDefault="00FB217A">
      <w:pPr>
        <w:pStyle w:val="ConsPlusNormal"/>
        <w:jc w:val="right"/>
      </w:pPr>
      <w:r>
        <w:t>Кировской области</w:t>
      </w:r>
    </w:p>
    <w:p w:rsidR="00FB217A" w:rsidRDefault="00FB217A">
      <w:pPr>
        <w:pStyle w:val="ConsPlusNormal"/>
        <w:jc w:val="right"/>
      </w:pPr>
      <w:r>
        <w:t>А.А.ЧУРИН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right"/>
        <w:outlineLvl w:val="0"/>
      </w:pPr>
      <w:r>
        <w:lastRenderedPageBreak/>
        <w:t>Приложение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right"/>
      </w:pPr>
      <w:r>
        <w:t>Утверждено</w:t>
      </w:r>
    </w:p>
    <w:p w:rsidR="00FB217A" w:rsidRDefault="00FB217A">
      <w:pPr>
        <w:pStyle w:val="ConsPlusNormal"/>
        <w:jc w:val="right"/>
      </w:pPr>
      <w:r>
        <w:t>постановлением</w:t>
      </w:r>
    </w:p>
    <w:p w:rsidR="00FB217A" w:rsidRDefault="00FB217A">
      <w:pPr>
        <w:pStyle w:val="ConsPlusNormal"/>
        <w:jc w:val="right"/>
      </w:pPr>
      <w:r>
        <w:t>Правительства Кировской области</w:t>
      </w:r>
    </w:p>
    <w:p w:rsidR="00FB217A" w:rsidRDefault="00FB217A">
      <w:pPr>
        <w:pStyle w:val="ConsPlusNormal"/>
        <w:jc w:val="right"/>
      </w:pPr>
      <w:r>
        <w:t>от 29 сентября 2021 г. N 519-П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jc w:val="center"/>
      </w:pPr>
      <w:bookmarkStart w:id="0" w:name="P39"/>
      <w:bookmarkEnd w:id="0"/>
      <w:r>
        <w:t>ПОЛОЖЕНИЕ</w:t>
      </w:r>
    </w:p>
    <w:p w:rsidR="00FB217A" w:rsidRDefault="00FB217A">
      <w:pPr>
        <w:pStyle w:val="ConsPlusTitle"/>
        <w:jc w:val="center"/>
      </w:pPr>
      <w:r>
        <w:t>О РЕГИОНАЛЬНОМ ГОСУДАРСТВЕННОМ КОНТРОЛЕ (НАДЗОРЕ) В ОБЛАСТИ</w:t>
      </w:r>
    </w:p>
    <w:p w:rsidR="00FB217A" w:rsidRDefault="00FB217A">
      <w:pPr>
        <w:pStyle w:val="ConsPlusTitle"/>
        <w:jc w:val="center"/>
      </w:pPr>
      <w:r>
        <w:t>ОБРАЩЕНИЯ С ЖИВОТНЫМИ НА ТЕРРИТОРИИ КИРОВСКОЙ ОБЛАСТИ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217A" w:rsidRDefault="00FB21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15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07.07.2023 </w:t>
            </w:r>
            <w:hyperlink r:id="rId16">
              <w:r>
                <w:rPr>
                  <w:color w:val="0000FF"/>
                </w:rPr>
                <w:t>N 371-П</w:t>
              </w:r>
            </w:hyperlink>
            <w:r>
              <w:rPr>
                <w:color w:val="392C69"/>
              </w:rPr>
              <w:t xml:space="preserve">, от 29.01.2025 </w:t>
            </w:r>
            <w:hyperlink r:id="rId17">
              <w:r>
                <w:rPr>
                  <w:color w:val="0000FF"/>
                </w:rPr>
                <w:t>N 39-П</w:t>
              </w:r>
            </w:hyperlink>
            <w:r>
              <w:rPr>
                <w:color w:val="392C69"/>
              </w:rPr>
              <w:t>,</w:t>
            </w:r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17.04.2025 </w:t>
            </w:r>
            <w:hyperlink r:id="rId18">
              <w:r>
                <w:rPr>
                  <w:color w:val="0000FF"/>
                </w:rPr>
                <w:t>N 197-П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1.1. Настоящее Положение о региональном государственном контроле (надзоре) в области обращения с животными на территории Кировской области (далее - Положение) устанавливает порядок организации и осуществления регионального государственного контроля (надзора) в области обращения с животными на территории Кировской области (далее - региональный государственный контроль (надзор)).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Предметом регионального государственного контроля (надзора) является соблюдение юридическими лицами, индивидуальными предпринимателями и гражданами (далее - контролируемые лица) обязательных требований в области обращения с животными, установленных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27.12.2018 N 498-ФЗ "Об ответственном обращении с животными и о внесении изменений в отдельные законодательные акты Российской Федерации" и принимаемыми в соответствии с ним иными нормативными правовыми актами Российской Федерации, законами и иными</w:t>
      </w:r>
      <w:proofErr w:type="gramEnd"/>
      <w:r>
        <w:t xml:space="preserve"> </w:t>
      </w:r>
      <w:proofErr w:type="gramStart"/>
      <w:r>
        <w:t>нормативными правовыми актами Кировской области, при содержании и использовании животных, ином обращении с животными, осуществлении деятельности по обращению с животными без владельцев, при осуществлении деятельности приютов для животных, в том числе соблюдение норм содержания животных в них на территории Кировской области, за исключением случаев, являющихся предметом федерального государственного контроля (надзора) в области обращения с животными (далее - обязательные требования).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r>
        <w:t>1.3. Региональный государственный контроль (надзор) осуществляется управлением ветеринарии Кировской области (далее - управление) в части осуществления надзора за соблюдением требований к содержанию и использованию животных (за исключением требований к содержанию и использованию диких животных в неволе, содержанию и использованию животных в культурно-зрелищных целях).</w:t>
      </w:r>
    </w:p>
    <w:p w:rsidR="00FB217A" w:rsidRDefault="00FB217A">
      <w:pPr>
        <w:pStyle w:val="ConsPlusNormal"/>
        <w:spacing w:before="220"/>
        <w:ind w:firstLine="540"/>
        <w:jc w:val="both"/>
      </w:pPr>
      <w:bookmarkStart w:id="1" w:name="P52"/>
      <w:bookmarkEnd w:id="1"/>
      <w:r>
        <w:t>1.4. Должностными лицами управления, осуществляющими региональный государственный контроль (надзор), являются: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начальник управления - главный государственный ветеринарный инспектор Кировской области в области обращения с животными;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заместители начальника управления - заместители главного государственного ветеринарного инспектора Кировской области в области обращения с животными;</w:t>
      </w:r>
    </w:p>
    <w:p w:rsidR="00FB217A" w:rsidRDefault="00FB217A">
      <w:pPr>
        <w:pStyle w:val="ConsPlusNormal"/>
        <w:spacing w:before="220"/>
        <w:ind w:firstLine="540"/>
        <w:jc w:val="both"/>
      </w:pPr>
      <w:proofErr w:type="gramStart"/>
      <w:r>
        <w:t xml:space="preserve">начальники отделов управления, заместители начальников отделов управления, ведущие </w:t>
      </w:r>
      <w:r>
        <w:lastRenderedPageBreak/>
        <w:t>консультанты, консультанты, главные государственные инспекторы, главные специалисты - эксперты, старшие государственные инспекторы, являющиеся главными государственными ветеринарными инспекторами в области обращения с животными муниципальных районов, муниципальных округов и городских округов Кировской области, в случае наделения их полномочиями по осуществлению регионального государственного контроля (надзора) на территории отдельных муниципальных районов, муниципальных округов и городских округов Кировской</w:t>
      </w:r>
      <w:proofErr w:type="gramEnd"/>
      <w:r>
        <w:t xml:space="preserve"> области правовым актом управления.</w:t>
      </w:r>
    </w:p>
    <w:p w:rsidR="00FB217A" w:rsidRDefault="00FB217A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29.01.2025 N 39-П)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1.5. Должностными лицами управления, уполномоченными на принятие решений о проведении контрольных (надзорных) мероприятий, являются начальник управления и заместители начальника управления.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1.6. </w:t>
      </w:r>
      <w:proofErr w:type="gramStart"/>
      <w:r>
        <w:t xml:space="preserve">Должностные лица управления, осуществляющие региональный государственный контроль (надзор), при проведении контрольного (надзорного) мероприятия в пределах своих полномочий и в объеме проводимых контрольных (надзорных) действий пользуются правами, установленными </w:t>
      </w:r>
      <w:hyperlink r:id="rId21">
        <w:r>
          <w:rPr>
            <w:color w:val="0000FF"/>
          </w:rPr>
          <w:t>частью 2 статьи 29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Федерации", а также </w:t>
      </w:r>
      <w:hyperlink r:id="rId22">
        <w:r>
          <w:rPr>
            <w:color w:val="0000FF"/>
          </w:rPr>
          <w:t>частями 5</w:t>
        </w:r>
      </w:hyperlink>
      <w:r>
        <w:t xml:space="preserve"> и </w:t>
      </w:r>
      <w:hyperlink r:id="rId23">
        <w:r>
          <w:rPr>
            <w:color w:val="0000FF"/>
          </w:rPr>
          <w:t>6 статьи 19</w:t>
        </w:r>
      </w:hyperlink>
      <w:r>
        <w:t xml:space="preserve"> Федерального закона от 27.12.2018 N</w:t>
      </w:r>
      <w:proofErr w:type="gramEnd"/>
      <w:r>
        <w:t xml:space="preserve"> 498-ФЗ "Об ответственном обращении с животными и о внесении изменений в отдельные законодательные акты Российской Федерации".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1.7. Должностные лица управления, уполномоченные на осуществление регионального государственного контроля (надзора), при исполнении служебных обязанностей носят форменную одежду.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1.8. К отношениям, связанным с осуществлением регионального государственного контроля (надзора), применяются положения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31.07.2020 N 248-ФЗ "О государственном контроле (надзоре) и муниципальном контроле в Российской Федерации" (далее - Федеральный закон от 31.07.2020 N 248-ФЗ).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 xml:space="preserve">В соответствии с </w:t>
            </w:r>
            <w:hyperlink r:id="rId2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17.04.2025 N 197-П со дня признания утратившим силу </w:t>
            </w:r>
            <w:hyperlink r:id="rId2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28.01.2022 N 20-П "Об утверждении ключевых показателей и их целевых значений и индикативных показателей для видов регионального государственного контроля (надзора)" разд. 1 будет дополнен п. 1.9 следующего содержания:</w:t>
            </w:r>
            <w:proofErr w:type="gramEnd"/>
          </w:p>
          <w:p w:rsidR="00FB217A" w:rsidRDefault="00FB217A">
            <w:pPr>
              <w:pStyle w:val="ConsPlusNormal"/>
              <w:jc w:val="both"/>
            </w:pPr>
            <w:r>
              <w:rPr>
                <w:color w:val="392C69"/>
              </w:rPr>
              <w:t>"1.9. Оценка результативности и эффективности деятельности управления по осуществлению регионального государственного контроля (надзора) в области обращения с животными на территории Кировской области осуществляется на основе системы показателей результативности и эффективности деятельности управления по осуществлению регионального государственного контроля (надзора) в области обращения с животными на территории Кировской области.</w:t>
            </w:r>
          </w:p>
          <w:p w:rsidR="00FB217A" w:rsidRDefault="00FB217A">
            <w:pPr>
              <w:pStyle w:val="ConsPlusNormal"/>
              <w:jc w:val="both"/>
            </w:pPr>
            <w:r>
              <w:rPr>
                <w:color w:val="392C69"/>
              </w:rPr>
              <w:t>В систему показателей результативности и эффективности деятельности управления по осуществлению регионального государственного контроля (надзора) в области обращения с животными на территории Кировской области входят:</w:t>
            </w:r>
          </w:p>
          <w:p w:rsidR="00FB217A" w:rsidRDefault="00FB217A">
            <w:pPr>
              <w:pStyle w:val="ConsPlusNormal"/>
              <w:jc w:val="both"/>
            </w:pPr>
            <w:r>
              <w:rPr>
                <w:color w:val="392C69"/>
              </w:rPr>
              <w:t>ключевые показатели, отражающие уровень минимизации вреда (ущерба) охраняемым законом ценностям, уровень устранения риска причинения вреда (ущерба) в области обращения с животными, по которым устанавливаются целевые (плановые) значения и достижение которых должно обеспечить управление;</w:t>
            </w:r>
          </w:p>
          <w:p w:rsidR="00FB217A" w:rsidRDefault="00FB217A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>индикативные показатели, применяемые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      </w:r>
            <w:proofErr w:type="gramEnd"/>
          </w:p>
          <w:p w:rsidR="00FB217A" w:rsidRDefault="00FB217A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Перечень ключевых показателей и целевых значений для регионального государственного контроля (надзора) в области обращения с животными на территории Кировской области представлен в приложении N 1.</w:t>
            </w:r>
          </w:p>
          <w:p w:rsidR="00FB217A" w:rsidRDefault="00FB217A">
            <w:pPr>
              <w:pStyle w:val="ConsPlusNormal"/>
              <w:jc w:val="both"/>
            </w:pPr>
            <w:r>
              <w:rPr>
                <w:color w:val="392C69"/>
              </w:rPr>
              <w:t>Перечень индикативных показателей для регионального государственного контроля (надзора) в области обращения с животными на территории Кировской области представлен в приложении N 2.".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2. Объекты регионального государственного контроля (надзора)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2.1. Объектами регионального государственного контроля (надзора) (далее - объекты контроля) являются: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деятельность по содержанию и использованию животных, иное обращение с животными (за исключением деятельности по содержанию и использованию диких животных в неволе, деятельности по содержанию и использованию животных в культурно-зрелищных целях);</w:t>
      </w:r>
    </w:p>
    <w:p w:rsidR="00FB217A" w:rsidRDefault="00FB217A">
      <w:pPr>
        <w:pStyle w:val="ConsPlusNormal"/>
        <w:spacing w:before="220"/>
        <w:ind w:firstLine="540"/>
        <w:jc w:val="both"/>
      </w:pPr>
      <w:proofErr w:type="gramStart"/>
      <w:r>
        <w:t>деятельность приютов для животных, в том числе соблюдение норм содержания животных в них;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proofErr w:type="gramStart"/>
      <w:r>
        <w:t>здания, помещения, сооружения, территории, оборудование, устройства, предметы, материалы, транспортные средства и другие объекты, которыми контролируемые лица владеют и (или) пользуются при содержании и использовании животных, ином обращении с животными.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r>
        <w:t>2.2. Учет объектов контроля осуществляется путем получения: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информации о содержании животных юридическими лицами, индивидуальными предпринимателями и гражданами по итогам проведения контрольных (надзорных) мероприятий;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информации от юридических лиц и индивидуальных предпринимателей, осуществляющих деятельность по обращению с животными без владельцев, при осуществлении деятельности приютов для животных;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информации о содержании и использовании животных юридическими лицами, индивидуальными предпринимателями и гражданами по итогам проведения профилактических мероприятий, а также с учетом информации, содержащейся в информационных ресурсах;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обращений юридических лиц, индивидуальных предпринимателей и граждан о нарушениях обязательных требований в области обращения с животными;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информации в рамках межведомственного взаимодействия.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2.3. Управлением ведется перечень объектов контроля, содержащий следующую информацию: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полное наименование юридического лица, фамилию, имя и отчество (последнее - при наличии) гражданина;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юридического лица или идентификационный номер налогоплательщика гражданина;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адрес места нахождения и осуществления деятельности юридического лица, гражданина и используемых ими производственных объектов;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вид (виды) деятельности в соответствии с Общероссийским </w:t>
      </w:r>
      <w:hyperlink r:id="rId27">
        <w:r>
          <w:rPr>
            <w:color w:val="0000FF"/>
          </w:rPr>
          <w:t>классификатором</w:t>
        </w:r>
      </w:hyperlink>
      <w:r>
        <w:t xml:space="preserve"> видов </w:t>
      </w:r>
      <w:r>
        <w:lastRenderedPageBreak/>
        <w:t>экономической деятельности;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реквизиты решения об отнесении объекта контроля к категории риска и указание на категорию риска.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3. Управление рисками причинения вреда (ущерба) охраняемым законом ценностям при осуществлении регионального государственного контроля (надзора)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3.1. При осуществлении регионального государственного контроля (надзора) применяется система оценки рисков и управления рисками.</w:t>
      </w:r>
    </w:p>
    <w:p w:rsidR="00FB217A" w:rsidRDefault="00FB217A">
      <w:pPr>
        <w:pStyle w:val="ConsPlusNormal"/>
        <w:spacing w:before="220"/>
        <w:ind w:firstLine="540"/>
        <w:jc w:val="both"/>
      </w:pPr>
      <w:hyperlink w:anchor="P298">
        <w:r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требований, используемых при осуществлении регионального государственного контроля (надзора), представлен в приложении N 3.</w:t>
      </w:r>
    </w:p>
    <w:p w:rsidR="00FB217A" w:rsidRDefault="00FB217A">
      <w:pPr>
        <w:pStyle w:val="ConsPlusNormal"/>
        <w:jc w:val="both"/>
      </w:pPr>
      <w:r>
        <w:t xml:space="preserve">(в ред. постановлений Правительства Кировской области от 27.01.2022 </w:t>
      </w:r>
      <w:hyperlink r:id="rId28">
        <w:r>
          <w:rPr>
            <w:color w:val="0000FF"/>
          </w:rPr>
          <w:t>N 15-П</w:t>
        </w:r>
      </w:hyperlink>
      <w:r>
        <w:t xml:space="preserve">, от 17.04.2025 </w:t>
      </w:r>
      <w:hyperlink r:id="rId29">
        <w:r>
          <w:rPr>
            <w:color w:val="0000FF"/>
          </w:rPr>
          <w:t>N 197-П</w:t>
        </w:r>
      </w:hyperlink>
      <w:r>
        <w:t>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3.2. Региональный государственный контроль (надзор)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3.3. В рамках осуществления регионального государственного контроля (надзора) объекты контроля относятся к следующим категориям риска: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к категории высокого риска;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к категории среднего риска;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к категории низкого риска.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4. Критерии отнесения объектов контроля к категориям риска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bookmarkStart w:id="2" w:name="P101"/>
      <w:bookmarkEnd w:id="2"/>
      <w:r>
        <w:t>4.1. Отнесение объектов контроля в рамках осуществления регионального государственного контроля (надзора) к определенной категории риска осуществляется на основании сопоставления их характеристик с критериями отнесения объектов контроля к категориям риска.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4.1.1. К категории высокого риска относятся: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деятельность по обращению с животными без владельцев, включая отлов животных без владельцев, транспортировку, их содержание, в том числе лечение, вакцинацию, стерилизацию, мечение неснимаемыми и несмываемыми метками, возврат животных без владельцев, не проявляющих немотивированной агрессивности, на прежние места их обитания или новым владельцам;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деятельность по отлову и транспортировке животных без владельцев и передача животных без владельцев в приюты для животных;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временное размещение и содержание животных;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деятельность приютов для животных.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4.1.2. К категории среднего риска относятся селекционно-племенное разведение, содержание породистых животных.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4.1.3. К категории низкого риска относится деятельность по содержанию и использованию </w:t>
      </w:r>
      <w:r>
        <w:lastRenderedPageBreak/>
        <w:t>животных, за исключением деятельности, отнесенной к категориям высокого и среднего риска.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4.2. Объекты контроля, подлежащие отнесению в соответствии с </w:t>
      </w:r>
      <w:hyperlink w:anchor="P101">
        <w:r>
          <w:rPr>
            <w:color w:val="0000FF"/>
          </w:rPr>
          <w:t>пунктом 4.1</w:t>
        </w:r>
      </w:hyperlink>
      <w:r>
        <w:t xml:space="preserve"> настоящего Положения к категориям среднего и низкого риска, подлежат отнесению к следующим соответствующим категориям: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4.2.1. К категории высокого риска - при наличии обвинительного приговора, предусматривающего признание должностного лица организации, гражданина, осуществляющего деятельность по обращению с животными, виновным в совершении преступления, предусмотренного </w:t>
      </w:r>
      <w:hyperlink r:id="rId30">
        <w:r>
          <w:rPr>
            <w:color w:val="0000FF"/>
          </w:rPr>
          <w:t>статьей 245</w:t>
        </w:r>
      </w:hyperlink>
      <w:r>
        <w:t xml:space="preserve"> Уголовного кодекса Российской Федерации, вступившего в законную силу в течение 3 лет, предшествующих дате принятия решения об отнесении объекта к категории риска.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4.2.2. К категории среднего риска - при наличии не более чем двух решений о назначении наказания за совершение правонарушений в области обращения с животными, предусмотренных </w:t>
      </w:r>
      <w:hyperlink r:id="rId3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вступивших в законную силу в течение 3 лет, предшествующих дате принятия решения об отнесении объекта к категории риска.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5. Учет рисков причинения вреда (ущерба) охраняемым законом ценностям при проведении контрольных (надзорных) мероприятий и обязательных профилактических визитов</w:t>
      </w:r>
    </w:p>
    <w:p w:rsidR="00FB217A" w:rsidRDefault="00FB217A">
      <w:pPr>
        <w:pStyle w:val="ConsPlusNormal"/>
        <w:ind w:firstLine="540"/>
        <w:jc w:val="both"/>
      </w:pPr>
    </w:p>
    <w:p w:rsidR="00FB217A" w:rsidRDefault="00FB217A">
      <w:pPr>
        <w:pStyle w:val="ConsPlusNormal"/>
        <w:ind w:firstLine="540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Плановые контрольные (надзорные) мероприятия проводятся на основании плана проведения плановых контрольных (надзорных) мероприятий на очередной календарный год, согласованного с органами прокуратуры.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Проведение плановых контрольных (надзорных) мероприятий и обязательных профилактических визитов в отношении юридического лица, индивидуального предпринимателя в зависимости от присвоенной категории риска осуществляется со следующей периодичностью: одно плановое контрольное (надзорное) мероприятие в 2 года либо один обязательный профилактический визит в год - для объектов контроля, отнесенных к категории высокого риска.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 отношении объектов контроля, принадлежащих к категориям среднего и низкого риска, плановые проверки и обязательные профилактические визиты не проводятся.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6. Профилактика рисков причинения вреда (ущерба) охраняемым законом ценностям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2"/>
      </w:pPr>
      <w:r>
        <w:t>6.1. Виды профилактических мероприятий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При осуществлении регионального государственного контроля (надзора) могут проводиться следующие виды профилактических мероприятий: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информирование;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обобщение правоприменительной практики;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объявление предостережения;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консультирование;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профилактический визит.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2"/>
      </w:pPr>
      <w:r>
        <w:t>6.2. Информирование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lastRenderedPageBreak/>
        <w:t xml:space="preserve">Информирование по вопросам правоприменительной практики соблюдения обязательных требований осуществляется в порядке, установленном </w:t>
      </w:r>
      <w:hyperlink r:id="rId33">
        <w:r>
          <w:rPr>
            <w:color w:val="0000FF"/>
          </w:rPr>
          <w:t>статьей 46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2"/>
      </w:pPr>
      <w:r>
        <w:t>6.3. Обобщение правоприменительной практики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Доклад о правоприменительной практике готовится ежегодно до 1 марта года, следующего за отчетным годом, и подлежит публичному обсуждению. Доклад о правоприменительной практике утверждается распоряжением управления и размещается на официальном сайте управления в информационно-телекоммуникационной сети "Интернет" в срок до 1 апреля года, следующего за отчетным годом.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2"/>
      </w:pPr>
      <w:r>
        <w:t>6.4. Объявление предостережения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 xml:space="preserve">6.4.1. </w:t>
      </w:r>
      <w:proofErr w:type="gramStart"/>
      <w:r>
        <w:t>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(далее - предостережение) и предлагается принять меры по обеспечению соблюдения</w:t>
      </w:r>
      <w:proofErr w:type="gramEnd"/>
      <w:r>
        <w:t xml:space="preserve"> обязательных требований.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6.4.2. Контролируемое лицо вправе подать в управление возражение в отношении предостережения в срок не позднее 30 дней со дня его получения.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6.4.3. Возражение в отношении предостережения рассматривается должностными лицами управления, указанными в </w:t>
      </w:r>
      <w:hyperlink w:anchor="P52">
        <w:r>
          <w:rPr>
            <w:color w:val="0000FF"/>
          </w:rPr>
          <w:t>пункте 1.4</w:t>
        </w:r>
      </w:hyperlink>
      <w:r>
        <w:t xml:space="preserve"> настоящего Положения, в течение 30 дней со дня его получения, после чего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2"/>
      </w:pPr>
      <w:r>
        <w:t>6.5. Консультирование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6.5.1. Консультирование контролируемых лиц и их представителей осуществляется должностными лицами управления по телефону, посредством видео-конференц-связи, на личном приеме.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6.5.2. 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</w:t>
      </w:r>
    </w:p>
    <w:p w:rsidR="00FB217A" w:rsidRDefault="00FB217A">
      <w:pPr>
        <w:pStyle w:val="ConsPlusNormal"/>
        <w:spacing w:before="220"/>
        <w:ind w:firstLine="540"/>
        <w:jc w:val="both"/>
      </w:pPr>
      <w:bookmarkStart w:id="3" w:name="P150"/>
      <w:bookmarkEnd w:id="3"/>
      <w:r>
        <w:t>6.5.3. Консультирование осуществляется по вопросам: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разъяснения положений нормативных правовых актов, содержащих обязательные требования, оценка соблюдения которых осуществляется в рамках государственного контроля (надзора);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разъяснения положений нормативных правовых актов, регламентирующих порядок осуществления государственного контроля (надзора);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порядка обжалования действий или бездействия должностных лиц.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6.5.4. Письменное консультирование осуществляется по вопросам, предусмотренным </w:t>
      </w:r>
      <w:hyperlink w:anchor="P150">
        <w:r>
          <w:rPr>
            <w:color w:val="0000FF"/>
          </w:rPr>
          <w:t>пунктом 6.5.3</w:t>
        </w:r>
      </w:hyperlink>
      <w:r>
        <w:t xml:space="preserve"> настоящего Положения, в случае поступления обращения в письменной форме.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6.5.5. В случае поступления трех и более однотипных обращений контролируемых лиц и их </w:t>
      </w:r>
      <w:r>
        <w:lastRenderedPageBreak/>
        <w:t>представителей консультирование осуществляется посредством размещения на официальном сайте управления в информационно-телекоммуникационной сети "Интернет" письменного разъяснения, подписанного уполномоченным должностным лицом управления.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6.5.6. При осуществлении консультирования должностное лицо управления, уполномоченное на осуществление регионального государственного контроля (надзора),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6.5.7. 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управления, иных участников контрольного (надзорного) мероприятия.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6.5.8. Информация, ставшая известной должностному лицу управления, уполномоченному на осуществление регионального государственного контроля (надзора), в ходе консультирования, не может использоваться управлением в целях оценки контролируемого лица по вопросам соблюдения обязательных требований.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6.5.9. По итогам консультирования информация в письменной форме контролируемым лицам и их представителям не предоставляется, за исключением случаев направления контролируемым лицом запроса о предоставлении письменного ответа в сроки, установленные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2"/>
      </w:pPr>
      <w:r>
        <w:t>6.6. Профилактический визит</w:t>
      </w:r>
    </w:p>
    <w:p w:rsidR="00FB217A" w:rsidRDefault="00FB217A">
      <w:pPr>
        <w:pStyle w:val="ConsPlusNormal"/>
        <w:ind w:firstLine="540"/>
        <w:jc w:val="both"/>
      </w:pPr>
    </w:p>
    <w:p w:rsidR="00FB217A" w:rsidRDefault="00FB217A">
      <w:pPr>
        <w:pStyle w:val="ConsPlusNormal"/>
        <w:ind w:firstLine="540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6.6.1. Профилактический визит проводится в форме профилактической беседы должностным лицом управления, уполномоченным на осуществление регионального государственного контроля (надзора),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6.6.2. </w:t>
      </w:r>
      <w:proofErr w:type="gramStart"/>
      <w: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6.6.3. Профилактический визит проводится по инициативе управления (обязательный профилактический визит) или по инициативе контролируемого лица.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Обязательные профилактические визиты проводятся в порядке, установленном </w:t>
      </w:r>
      <w:hyperlink r:id="rId36">
        <w:r>
          <w:rPr>
            <w:color w:val="0000FF"/>
          </w:rPr>
          <w:t>статьей 52.1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Профилактические визиты по инициативе контролируемого лица проводятся в порядке, установленном </w:t>
      </w:r>
      <w:hyperlink r:id="rId37">
        <w:r>
          <w:rPr>
            <w:color w:val="0000FF"/>
          </w:rPr>
          <w:t>статьей 52.2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7. Осуществление регионального государственного контроля (надзора)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 xml:space="preserve">7.1. Основания для проведения контрольных надзорных мероприятий установлены </w:t>
      </w:r>
      <w:hyperlink r:id="rId38">
        <w:r>
          <w:rPr>
            <w:color w:val="0000FF"/>
          </w:rPr>
          <w:t xml:space="preserve">статьей </w:t>
        </w:r>
        <w:r>
          <w:rPr>
            <w:color w:val="0000FF"/>
          </w:rPr>
          <w:lastRenderedPageBreak/>
          <w:t>57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7.2. Плановые контрольные (надзорные) мероприятия проводятся на основании плана проведения плановых контрольных (надзорных) мероприятий на очередной календарный год, согласованного с органами прокуратуры.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7.3. </w:t>
      </w:r>
      <w:proofErr w:type="gramStart"/>
      <w:r>
        <w:t>В целях фиксации должностным лицом управления, уполномоченным на осуществление регионального государственного контроля (надзора), и лицами, обладающими специальными знаниями и навыками, необходимыми для оказания содействия контрольным (надзорным) органам (в том числе при применении технических средств), и привлекаемыми к совершению контрольных (надзорных) действий (далее - специалисты), доказательств нарушений обязательных требований могут использоваться фотосъемка, аудио- и видеозапись.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r>
        <w:t>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мероприятий, совершении контрольных (надзорных) действий принимается должностными лицами управления, уполномоченными на осуществление регионального государственного контроля (надзора), и специалистами самостоятельно.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 обязательном порядке должностными лицами управления, уполномоченными на осуществление государственного контроля (надзора), и специалистами для доказательства нарушений обязательных требований используются фотосъемка, аудио- и видеозапись, а также иные способы фиксации доказатель</w:t>
      </w:r>
      <w:proofErr w:type="gramStart"/>
      <w:r>
        <w:t>ств в сл</w:t>
      </w:r>
      <w:proofErr w:type="gramEnd"/>
      <w:r>
        <w:t>учаях:</w:t>
      </w:r>
    </w:p>
    <w:p w:rsidR="00FB217A" w:rsidRDefault="00FB217A">
      <w:pPr>
        <w:pStyle w:val="ConsPlusNormal"/>
        <w:spacing w:before="220"/>
        <w:ind w:firstLine="540"/>
        <w:jc w:val="both"/>
      </w:pPr>
      <w:proofErr w:type="gramStart"/>
      <w:r>
        <w:t>проведения контрольного (надзорного) мероприятия в отношении контролируемого лица, которым создавались (создаются) препятствия в проведении контрольного (надзорного) мероприятия, совершении контрольных (надзорных) действий;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r>
        <w:t>выявления в ходе проведения контрольного (надзорного) мероприятия состава административного правонарушения, за совершение которого предусмотрено административное приостановление деятельности;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проведения выездной проверки.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 Информация о проведении фотосъемки, аудио- и видеозаписи и использованных для этих целей технических средствах отражается в акте контрольного (надзорного) мероприятия.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Проведение фотосъемки, аудио- и видеозаписи осуществляется с обязательным уведомлением контролируемого лица.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Аудио- и видеозапись осуществляется в ходе проведения контрольного (надзорного) мероприятия непрерывно с уведомлением в начале и конце аудио- и видеозаписи о дате, месте, времени начала и окончания осуществления аудио- и видеозаписи. В ходе аудио- и видеозаписи подробно фиксируются и указываются место и характер выявленного нарушения обязательных требований.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Результаты проведения фотосъемки, аудио- и видеозаписи являются приложением к акту контрольного (надзорного) мероприятия.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</w:t>
      </w:r>
      <w:r>
        <w:lastRenderedPageBreak/>
        <w:t>Федерации о защите государственной тайны.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7.4. Индивидуальный предприниматель, гражданин, являющиеся контролируемыми лицами, вправе представить в управление информацию о невозможности присутствия при проведении контрольного (надзорного) мероприятия: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 случае введения режима повышенной готовности или чрезвычайной ситуации на всей территории Российской Федерации либо на ее части;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при наличии обстоятельств, требующих безотлагательного присутствия индивидуального предпринимателя, гражданина в ином месте во время проведения контрольного (надзорного) мероприятия (при представлении подтверждающих документов).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Проведение контрольного (надзорного) мероприятия переносится на срок, необходимый для устранения обстоятельств, послуживших поводом для такого обращения индивидуального предпринимателя, гражданина.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7.5. Региональный государственный контроль (надзор) осуществляется посредством проведения следующих контрольных (надзорных) мероприятий: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инспекционного визита;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39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29.01.2025 N 39-П;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документарной проверки;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выездной проверки.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Без взаимодействия с контролируемым лицом проводятся следующие контрольные (надзорные) мероприятия: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наблюдение за соблюдением обязательных требований;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выездное обследование.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7.6. Инспекционный визит осуществляется в порядке, предусмотренном </w:t>
      </w:r>
      <w:hyperlink r:id="rId40">
        <w:r>
          <w:rPr>
            <w:color w:val="0000FF"/>
          </w:rPr>
          <w:t>статьей 70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 ходе инспекционного визита могут совершаться следующие контрольные (надзорные) действия: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осмотр;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опрос;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получение письменных объяснений;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Инспекционный визит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FB217A" w:rsidRDefault="00FB217A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7.7. Исключен. - </w:t>
      </w:r>
      <w:hyperlink r:id="rId42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29.01.2025 N 39-П.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lastRenderedPageBreak/>
        <w:t xml:space="preserve">7.8. Документарная проверка осуществляется в порядке, предусмотренном </w:t>
      </w:r>
      <w:hyperlink r:id="rId43">
        <w:r>
          <w:rPr>
            <w:color w:val="0000FF"/>
          </w:rPr>
          <w:t>статьей 72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 ходе документарной проверки могут совершаться следующие контрольные (надзорные) действия: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получение письменных объяснений;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истребование документов.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7.9. Выездная проверка осуществляется в порядке, предусмотренном </w:t>
      </w:r>
      <w:hyperlink r:id="rId44">
        <w:r>
          <w:rPr>
            <w:color w:val="0000FF"/>
          </w:rPr>
          <w:t>статьей 73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 ходе выездной проверки могут совершаться следующие контрольные (надзорные) действия: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осмотр;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досмотр;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опрос;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получение письменных объяснений;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истребование документов;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5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29.01.2025 N 39-П.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Выездная проверка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FB217A" w:rsidRDefault="00FB217A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Срок проведения выездной проверки составляет не более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7.10. </w:t>
      </w:r>
      <w:proofErr w:type="gramStart"/>
      <w:r>
        <w:t>Под наблюдением за соблюдением обязательных требований (мониторингом безопасности) понимается сбор, анализ данных об объектах контроля, имеющихся у управления, в том числе данных, которые поступают в ходе межведомственного информационного взаимодействия, представляются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информационно-телекоммуникационной сети "Интернет", иных общедоступных данных, а также данных, полученных с</w:t>
      </w:r>
      <w:proofErr w:type="gramEnd"/>
      <w:r>
        <w:t xml:space="preserve">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 отношении проведения наблюдения за соблюдением обязательных требований (мониторинга безопасности) не требуется принятия решения о проведении данного контрольного (надзорного) мероприятия.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При наблюдении за соблюдением обязательных требований (мониторинге безопасности) на контролируемых лиц не могут возлагаться обязанности, не установленные обязательными требованиями.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Если в ходе наблюдения за соблюдением обязательных требований (мониторинга </w:t>
      </w:r>
      <w:r>
        <w:lastRenderedPageBreak/>
        <w:t>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управлением могут быть приняты следующие решения: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решение о проведении внепланового контрольного (надзорного) мероприятия в соответствии со </w:t>
      </w:r>
      <w:hyperlink r:id="rId47">
        <w:r>
          <w:rPr>
            <w:color w:val="0000FF"/>
          </w:rPr>
          <w:t>статьей 60</w:t>
        </w:r>
      </w:hyperlink>
      <w:r>
        <w:t xml:space="preserve"> Федерального закона от 31.07.2020 N 248-ФЗ;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решение об объявлении предостережения.</w:t>
      </w:r>
    </w:p>
    <w:p w:rsidR="00FB217A" w:rsidRDefault="00FB217A">
      <w:pPr>
        <w:pStyle w:val="ConsPlusNormal"/>
        <w:jc w:val="both"/>
      </w:pPr>
      <w:r>
        <w:t xml:space="preserve">(п. 7.10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29.01.2025 N 39-П)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7.11. Под выездным обследованием понимается контрольное (надзорное) мероприятие, проводимое в целях оценки соблюдения контролируемыми лицами обязательных требований.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 отношении проведения выездного обследования не требуется принятия решения о проведении данного контрольного (надзорного) мероприятия.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 ходе выездного обследования должностное лицо управления, уполномоченное на осуществление регионального государственного контроля (надзора), может совершать осмотр общедоступных (открытых для посещения неограниченным кругом лиц) объектов контроля.</w:t>
      </w:r>
    </w:p>
    <w:p w:rsidR="00FB217A" w:rsidRDefault="00FB217A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Выездное обследование проводится без информирования контролируемого лица.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По результатам проведения выездного обследования не может быть принято решение, предусмотренное </w:t>
      </w:r>
      <w:hyperlink r:id="rId50">
        <w:r>
          <w:rPr>
            <w:color w:val="0000FF"/>
          </w:rPr>
          <w:t>пунктом 2 части 2 статьи 90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Срок проведения выездного обследования одного объекта контроля (нескольких объектов контроля, расположенных в непосредственной близости друг от друга) не может превышать один рабочий день.</w:t>
      </w:r>
    </w:p>
    <w:p w:rsidR="00FB217A" w:rsidRDefault="00FB217A">
      <w:pPr>
        <w:pStyle w:val="ConsPlusNormal"/>
        <w:jc w:val="both"/>
      </w:pPr>
      <w:r>
        <w:t xml:space="preserve">(п. 7.11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29.01.2025 N 39-П)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8. Специальные режимы государственного контроля (надзора)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Специальные режимы государственного контроля (надзора) для регионального государственного надзора (контроля) в области обращения с животными не предусматриваются.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9. Результаты контрольного (надзорного) мероприятия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2"/>
      </w:pPr>
      <w:r>
        <w:t>9.1. Оформление результатов контрольного (надзорного) мероприятия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 xml:space="preserve">9.1.1. </w:t>
      </w:r>
      <w:proofErr w:type="gramStart"/>
      <w:r>
        <w:t xml:space="preserve">К результатам контрольного (надзорного)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(надзорным) органом мер, предусмотренных </w:t>
      </w:r>
      <w:hyperlink r:id="rId52">
        <w:r>
          <w:rPr>
            <w:color w:val="0000FF"/>
          </w:rPr>
          <w:t>пунктом 2 части 2 статьи 90</w:t>
        </w:r>
      </w:hyperlink>
      <w:r>
        <w:t xml:space="preserve"> Федерального закона от 31.07.2020 N</w:t>
      </w:r>
      <w:proofErr w:type="gramEnd"/>
      <w:r>
        <w:t xml:space="preserve"> 248-ФЗ.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9.1.2. </w:t>
      </w:r>
      <w:proofErr w:type="gramStart"/>
      <w:r>
        <w:t xml:space="preserve">По окончании проведения контрольного (надзорного) мероприятия, предусматривающего взаимодействие с контролируемым лицом, составляется акт контрольного </w:t>
      </w:r>
      <w:r>
        <w:lastRenderedPageBreak/>
        <w:t>(надзорного) мероприятия (далее - акт).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(надзорного)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(надзорного) мероприятия проверочные листы должны быть приобщены к акту.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9.1.2 </w:t>
            </w:r>
            <w:hyperlink r:id="rId53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spacing w:before="280"/>
        <w:ind w:firstLine="540"/>
        <w:jc w:val="both"/>
      </w:pPr>
      <w:r>
        <w:t>По результатам проведения контрольного (надзорного) мероприятия без взаимодействия с контролируемым лицом акт контрольного (надзорного) мероприятия составляется в случае выявления нарушений обязательных требований.</w:t>
      </w:r>
    </w:p>
    <w:p w:rsidR="00FB217A" w:rsidRDefault="00FB217A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3 п. 9.1.2 </w:t>
            </w:r>
            <w:hyperlink r:id="rId55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spacing w:before="280"/>
        <w:ind w:firstLine="540"/>
        <w:jc w:val="both"/>
      </w:pPr>
      <w:r>
        <w:t xml:space="preserve">Оформление акта контрольного (надзорного) мероприятия производится в порядке, установленном </w:t>
      </w:r>
      <w:hyperlink r:id="rId56">
        <w:r>
          <w:rPr>
            <w:color w:val="0000FF"/>
          </w:rPr>
          <w:t>частью 3 статьи 87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jc w:val="both"/>
      </w:pPr>
      <w:r>
        <w:t xml:space="preserve">(абзац введен </w:t>
      </w:r>
      <w:hyperlink r:id="rId57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9.1.3. Результаты контрольного (надзорного)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9.1.4. Акт контрольного (надзорного)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9.1.5. В случае выявления при проведении контрольного (надзорного) мероприятия нарушений обязательных требований контролируемым лицом контрольный (надзорный) орган в пределах полномочий, предусмотренных законодательством Российской Федерации, обязан: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9.1.5.1. Выдать после оформления акта контролируемому лицу предписание об устранении выявленных нарушений (далее - предписание) с указанием разумных сроков их устранения, а также других мероприятий, предусмотренных законодательством Российской Федерации.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Форма предписания устанавливается приказом управления и содержит следующие данные: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дату и место составления предписания;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дату и номер акта, на основании которого выдается предписание;</w:t>
      </w:r>
    </w:p>
    <w:p w:rsidR="00FB217A" w:rsidRDefault="00FB217A">
      <w:pPr>
        <w:pStyle w:val="ConsPlusNormal"/>
        <w:spacing w:before="220"/>
        <w:ind w:firstLine="540"/>
        <w:jc w:val="both"/>
      </w:pPr>
      <w:proofErr w:type="gramStart"/>
      <w:r>
        <w:t>фамилию, имя, отчество (последнее - при наличии) и должность лица (лиц), выдавшего (выдавших) предписание;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proofErr w:type="gramStart"/>
      <w:r>
        <w:t>наименование контролируемого лица, фамилию, имя, отчество (последнее - при наличии), должность законного представителя контролируемого лица (фамилию, имя, отчество (последнее - при наличии) проверяемого индивидуального предпринимателя, физического лица или его представителя);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r>
        <w:lastRenderedPageBreak/>
        <w:t>содержание предписания (описание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требований);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срок устранения выявленного нарушения обязательных требований с указанием конкретной даты;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перечень рекомендованных мероприятий по устранению выявленного нарушения обязательных требований;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перечень рекомендуемых сведений, которые должны быть представлены в качестве подтверждения устранения выявленного нарушения обязательных требований;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сведения о вручении предписания юридическому лицу, индивидуальному предпринимателю, физическому лицу (либо их законным представителям), которым вынесено предписание, их подписи, расшифровку подписей, дату вручения либо отметку об отправлении предписания почтой.</w:t>
      </w:r>
    </w:p>
    <w:p w:rsidR="00FB217A" w:rsidRDefault="00FB217A">
      <w:pPr>
        <w:pStyle w:val="ConsPlusNormal"/>
        <w:jc w:val="both"/>
      </w:pPr>
      <w:r>
        <w:t xml:space="preserve">(пп. 9.1.5.1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9.1.5.2. </w:t>
      </w:r>
      <w:proofErr w:type="gramStart"/>
      <w:r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</w:t>
      </w:r>
      <w:proofErr w:type="gramEnd"/>
      <w:r>
        <w:t xml:space="preserve"> </w:t>
      </w:r>
      <w:proofErr w:type="gramStart"/>
      <w:r>
        <w:t>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</w:t>
      </w:r>
      <w:proofErr w:type="gramEnd"/>
      <w:r>
        <w:t>, оказываемые услуги представляют непосредственную угрозу причинения вреда (ущерба) охраняемым законом ценностям или что такой вред (ущерб) причинен.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9.1.5.3. При выявлении в ходе контрольного (надзорного)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9.1.5.4. </w:t>
      </w:r>
      <w:proofErr w:type="gramStart"/>
      <w: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законодательством.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r>
        <w:t>9.1.5.5.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2"/>
      </w:pPr>
      <w:r>
        <w:t>9.2. Недействительность результатов контрольного (надзорного) мероприятия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 xml:space="preserve">Результаты контрольного (надзорного) мероприятия могут быть признаны недействительными в случаях, указанных в </w:t>
      </w:r>
      <w:hyperlink r:id="rId59">
        <w:r>
          <w:rPr>
            <w:color w:val="0000FF"/>
          </w:rPr>
          <w:t>статье 91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10. Обжалование решений управления, действий (бездействия) должностных лиц управления</w:t>
      </w:r>
    </w:p>
    <w:p w:rsidR="00FB217A" w:rsidRDefault="00FB217A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 xml:space="preserve">10.1. Контролируемые лица имеют право направить жалобу на решение управления, действия (бездействие) его должностных лиц в форме электронного документа. </w:t>
      </w:r>
      <w:proofErr w:type="gramStart"/>
      <w:r>
        <w:t>При этом в жалобе указываются либо наименование органа государственного контроля (надзора), либо фамилия, имя, отчество (последнее - при наличии) должностного лица управления, а также наименование юридического лица, фамилия, имя, отчество (последнее - при наличии) гражданина или индивидуального предпринимателя, подающего жалобу, адрес электронной почты, место нахождения или почтовый адрес, ставится подпись и дата.</w:t>
      </w:r>
      <w:proofErr w:type="gramEnd"/>
      <w:r>
        <w:t xml:space="preserve"> В подтверждение своих доводов заявитель вправе приложить к жалобе документы и материалы либо их копии.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10.2. Жалоба на решение управления, действия (бездействие) его должностных лиц при осуществлении контроля (надзора) рассматривается начальником управления (заместителем начальника управления).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10.3. Жалоба подлежит рассмотрению в срок не более 15 рабочих дней со дня ее регистрации.</w:t>
      </w:r>
    </w:p>
    <w:p w:rsidR="00FB217A" w:rsidRDefault="00FB217A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10.4. Досудебный порядок подачи жалобы, требования к форме и содержанию жалобы установлены </w:t>
      </w:r>
      <w:hyperlink r:id="rId62">
        <w:r>
          <w:rPr>
            <w:color w:val="0000FF"/>
          </w:rPr>
          <w:t>статьями 40</w:t>
        </w:r>
      </w:hyperlink>
      <w:r>
        <w:t xml:space="preserve"> - </w:t>
      </w:r>
      <w:hyperlink r:id="rId63">
        <w:r>
          <w:rPr>
            <w:color w:val="0000FF"/>
          </w:rPr>
          <w:t>43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jc w:val="both"/>
      </w:pPr>
      <w:r>
        <w:t xml:space="preserve">(п. 10.4 </w:t>
      </w:r>
      <w:proofErr w:type="gramStart"/>
      <w:r>
        <w:t>введен</w:t>
      </w:r>
      <w:proofErr w:type="gramEnd"/>
      <w:r>
        <w:t xml:space="preserve"> </w:t>
      </w:r>
      <w:hyperlink r:id="rId64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 xml:space="preserve">В соответствии с </w:t>
            </w:r>
            <w:hyperlink r:id="rId6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17.04.2025 N 197-П со дня признания утратившим силу </w:t>
            </w:r>
            <w:hyperlink r:id="rId6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28.01.2022 N 20-П "Об утверждении ключевых показателей и их целевых значений и индикативных показателей для видов регионального государственного контроля (надзора)" Положение будет дополнено перечнем ключевых показателей и целевых значений для регионального государственного контроля (надзора) в области обращения с животными</w:t>
            </w:r>
            <w:proofErr w:type="gramEnd"/>
            <w:r>
              <w:rPr>
                <w:color w:val="392C69"/>
              </w:rPr>
              <w:t xml:space="preserve"> на территории Кировской области (приложение N 1 к Положению), перечнем индикативных показателей для регионального государственного контроля (надзора) в области обращения с животными на территории Кировской области (приложение N 2 к Положению).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right"/>
        <w:outlineLvl w:val="1"/>
      </w:pPr>
      <w:hyperlink r:id="rId67">
        <w:r>
          <w:rPr>
            <w:color w:val="0000FF"/>
          </w:rPr>
          <w:t>Приложение N 3</w:t>
        </w:r>
      </w:hyperlink>
    </w:p>
    <w:p w:rsidR="00FB217A" w:rsidRDefault="00FB217A">
      <w:pPr>
        <w:pStyle w:val="ConsPlusNormal"/>
        <w:jc w:val="right"/>
      </w:pPr>
      <w:r>
        <w:t>к Положению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jc w:val="center"/>
      </w:pPr>
      <w:bookmarkStart w:id="4" w:name="P298"/>
      <w:bookmarkEnd w:id="4"/>
      <w:r>
        <w:t>ПЕРЕЧЕНЬ</w:t>
      </w:r>
    </w:p>
    <w:p w:rsidR="00FB217A" w:rsidRDefault="00FB217A">
      <w:pPr>
        <w:pStyle w:val="ConsPlusTitle"/>
        <w:jc w:val="center"/>
      </w:pPr>
      <w:r>
        <w:t>ИНДИКАТОРОВ РИСКА НАРУШЕНИЯ ОБЯЗАТЕЛЬНЫХ ТРЕБОВАНИЙ,</w:t>
      </w:r>
    </w:p>
    <w:p w:rsidR="00FB217A" w:rsidRDefault="00FB217A">
      <w:pPr>
        <w:pStyle w:val="ConsPlusTitle"/>
        <w:jc w:val="center"/>
      </w:pPr>
      <w:proofErr w:type="gramStart"/>
      <w:r>
        <w:t>ИСПОЛЬЗУЕМЫХ</w:t>
      </w:r>
      <w:proofErr w:type="gramEnd"/>
      <w:r>
        <w:t xml:space="preserve"> ПРИ ОСУЩЕСТВЛЕНИИ РЕГИОНАЛЬНОГО</w:t>
      </w:r>
    </w:p>
    <w:p w:rsidR="00FB217A" w:rsidRDefault="00FB217A">
      <w:pPr>
        <w:pStyle w:val="ConsPlusTitle"/>
        <w:jc w:val="center"/>
      </w:pPr>
      <w:r>
        <w:t>ГОСУДАРСТВЕННОГО КОНТРОЛЯ (НАДЗОРА) В ОБЛАСТИ ОБРАЩЕНИЯ</w:t>
      </w:r>
    </w:p>
    <w:p w:rsidR="00FB217A" w:rsidRDefault="00FB217A">
      <w:pPr>
        <w:pStyle w:val="ConsPlusTitle"/>
        <w:jc w:val="center"/>
      </w:pPr>
      <w:r>
        <w:t>С ЖИВОТНЫМИ НА ТЕРРИТОРИИ КИРОВСКОЙ ОБЛАСТИ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07.07.2023 N 371-П)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proofErr w:type="gramStart"/>
      <w:r>
        <w:t xml:space="preserve">К индикаторам риска нарушения обязательных требований, используемых при </w:t>
      </w:r>
      <w:r>
        <w:lastRenderedPageBreak/>
        <w:t>осуществлении регионального государственного контроля (надзора) в области обращения с животными на территории Кировской области, относится отсутствие в течение трех месяцев подряд с даты заключения контракта на оказание услуг по отлову, транспортировке и содержанию животных без владельцев новой информации об отловленных и содержащихся в приютах животных, размещаемой на официальных сайтах организаций, осуществляющих данный</w:t>
      </w:r>
      <w:proofErr w:type="gramEnd"/>
      <w:r>
        <w:t xml:space="preserve"> вид услуг, в информационно-телекоммуникационной сети "Интернет".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D9D" w:rsidRDefault="00FB217A"/>
    <w:sectPr w:rsidR="00151D9D" w:rsidSect="00CB4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FB217A"/>
    <w:rsid w:val="00426489"/>
    <w:rsid w:val="00720DA2"/>
    <w:rsid w:val="008D3F4C"/>
    <w:rsid w:val="00BA29E8"/>
    <w:rsid w:val="00C31962"/>
    <w:rsid w:val="00D96DCA"/>
    <w:rsid w:val="00FA201D"/>
    <w:rsid w:val="00FB2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2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21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174846" TargetMode="External"/><Relationship Id="rId18" Type="http://schemas.openxmlformats.org/officeDocument/2006/relationships/hyperlink" Target="https://login.consultant.ru/link/?req=doc&amp;base=RLAW240&amp;n=245325&amp;dst=100006" TargetMode="External"/><Relationship Id="rId26" Type="http://schemas.openxmlformats.org/officeDocument/2006/relationships/hyperlink" Target="https://login.consultant.ru/link/?req=doc&amp;base=RLAW240&amp;n=243122" TargetMode="External"/><Relationship Id="rId39" Type="http://schemas.openxmlformats.org/officeDocument/2006/relationships/hyperlink" Target="https://login.consultant.ru/link/?req=doc&amp;base=RLAW240&amp;n=240486&amp;dst=100022" TargetMode="External"/><Relationship Id="rId21" Type="http://schemas.openxmlformats.org/officeDocument/2006/relationships/hyperlink" Target="https://login.consultant.ru/link/?req=doc&amp;base=LAW&amp;n=508984&amp;dst=100329" TargetMode="External"/><Relationship Id="rId34" Type="http://schemas.openxmlformats.org/officeDocument/2006/relationships/hyperlink" Target="https://login.consultant.ru/link/?req=doc&amp;base=LAW&amp;n=494960" TargetMode="External"/><Relationship Id="rId42" Type="http://schemas.openxmlformats.org/officeDocument/2006/relationships/hyperlink" Target="https://login.consultant.ru/link/?req=doc&amp;base=RLAW240&amp;n=240486&amp;dst=100023" TargetMode="External"/><Relationship Id="rId47" Type="http://schemas.openxmlformats.org/officeDocument/2006/relationships/hyperlink" Target="https://login.consultant.ru/link/?req=doc&amp;base=LAW&amp;n=508984&amp;dst=101415" TargetMode="External"/><Relationship Id="rId50" Type="http://schemas.openxmlformats.org/officeDocument/2006/relationships/hyperlink" Target="https://login.consultant.ru/link/?req=doc&amp;base=LAW&amp;n=508984&amp;dst=101000" TargetMode="External"/><Relationship Id="rId55" Type="http://schemas.openxmlformats.org/officeDocument/2006/relationships/hyperlink" Target="https://login.consultant.ru/link/?req=doc&amp;base=RLAW240&amp;n=245325&amp;dst=100009" TargetMode="External"/><Relationship Id="rId63" Type="http://schemas.openxmlformats.org/officeDocument/2006/relationships/hyperlink" Target="https://login.consultant.ru/link/?req=doc&amp;base=LAW&amp;n=508984&amp;dst=100468" TargetMode="External"/><Relationship Id="rId68" Type="http://schemas.openxmlformats.org/officeDocument/2006/relationships/hyperlink" Target="https://login.consultant.ru/link/?req=doc&amp;base=RLAW240&amp;n=210542&amp;dst=100005" TargetMode="External"/><Relationship Id="rId7" Type="http://schemas.openxmlformats.org/officeDocument/2006/relationships/hyperlink" Target="https://login.consultant.ru/link/?req=doc&amp;base=RLAW240&amp;n=240486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10542&amp;dst=100005" TargetMode="External"/><Relationship Id="rId29" Type="http://schemas.openxmlformats.org/officeDocument/2006/relationships/hyperlink" Target="https://login.consultant.ru/link/?req=doc&amp;base=RLAW240&amp;n=245325&amp;dst=10002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10542&amp;dst=100005" TargetMode="External"/><Relationship Id="rId11" Type="http://schemas.openxmlformats.org/officeDocument/2006/relationships/hyperlink" Target="https://login.consultant.ru/link/?req=doc&amp;base=RLAW240&amp;n=174915" TargetMode="External"/><Relationship Id="rId24" Type="http://schemas.openxmlformats.org/officeDocument/2006/relationships/hyperlink" Target="https://login.consultant.ru/link/?req=doc&amp;base=LAW&amp;n=508984" TargetMode="External"/><Relationship Id="rId32" Type="http://schemas.openxmlformats.org/officeDocument/2006/relationships/hyperlink" Target="https://login.consultant.ru/link/?req=doc&amp;base=RLAW240&amp;n=245325&amp;dst=100022" TargetMode="External"/><Relationship Id="rId37" Type="http://schemas.openxmlformats.org/officeDocument/2006/relationships/hyperlink" Target="https://login.consultant.ru/link/?req=doc&amp;base=LAW&amp;n=508984&amp;dst=101391" TargetMode="External"/><Relationship Id="rId40" Type="http://schemas.openxmlformats.org/officeDocument/2006/relationships/hyperlink" Target="https://login.consultant.ru/link/?req=doc&amp;base=LAW&amp;n=508984&amp;dst=100813" TargetMode="External"/><Relationship Id="rId45" Type="http://schemas.openxmlformats.org/officeDocument/2006/relationships/hyperlink" Target="https://login.consultant.ru/link/?req=doc&amp;base=RLAW240&amp;n=240486&amp;dst=100024" TargetMode="External"/><Relationship Id="rId53" Type="http://schemas.openxmlformats.org/officeDocument/2006/relationships/hyperlink" Target="https://login.consultant.ru/link/?req=doc&amp;base=RLAW240&amp;n=245325&amp;dst=100009" TargetMode="External"/><Relationship Id="rId58" Type="http://schemas.openxmlformats.org/officeDocument/2006/relationships/hyperlink" Target="https://login.consultant.ru/link/?req=doc&amp;base=RLAW240&amp;n=245325&amp;dst=100044" TargetMode="External"/><Relationship Id="rId66" Type="http://schemas.openxmlformats.org/officeDocument/2006/relationships/hyperlink" Target="https://login.consultant.ru/link/?req=doc&amp;base=RLAW240&amp;n=243122" TargetMode="External"/><Relationship Id="rId5" Type="http://schemas.openxmlformats.org/officeDocument/2006/relationships/hyperlink" Target="https://login.consultant.ru/link/?req=doc&amp;base=RLAW240&amp;n=184040&amp;dst=100005" TargetMode="External"/><Relationship Id="rId15" Type="http://schemas.openxmlformats.org/officeDocument/2006/relationships/hyperlink" Target="https://login.consultant.ru/link/?req=doc&amp;base=RLAW240&amp;n=184040&amp;dst=100005" TargetMode="External"/><Relationship Id="rId23" Type="http://schemas.openxmlformats.org/officeDocument/2006/relationships/hyperlink" Target="https://login.consultant.ru/link/?req=doc&amp;base=LAW&amp;n=511697&amp;dst=21" TargetMode="External"/><Relationship Id="rId28" Type="http://schemas.openxmlformats.org/officeDocument/2006/relationships/hyperlink" Target="https://login.consultant.ru/link/?req=doc&amp;base=RLAW240&amp;n=184040&amp;dst=100011" TargetMode="External"/><Relationship Id="rId36" Type="http://schemas.openxmlformats.org/officeDocument/2006/relationships/hyperlink" Target="https://login.consultant.ru/link/?req=doc&amp;base=LAW&amp;n=508984&amp;dst=101366" TargetMode="External"/><Relationship Id="rId49" Type="http://schemas.openxmlformats.org/officeDocument/2006/relationships/hyperlink" Target="https://login.consultant.ru/link/?req=doc&amp;base=RLAW240&amp;n=245325&amp;dst=100039" TargetMode="External"/><Relationship Id="rId57" Type="http://schemas.openxmlformats.org/officeDocument/2006/relationships/hyperlink" Target="https://login.consultant.ru/link/?req=doc&amp;base=RLAW240&amp;n=245325&amp;dst=100043" TargetMode="External"/><Relationship Id="rId61" Type="http://schemas.openxmlformats.org/officeDocument/2006/relationships/hyperlink" Target="https://login.consultant.ru/link/?req=doc&amp;base=RLAW240&amp;n=245325&amp;dst=100059" TargetMode="External"/><Relationship Id="rId10" Type="http://schemas.openxmlformats.org/officeDocument/2006/relationships/hyperlink" Target="https://login.consultant.ru/link/?req=doc&amp;base=LAW&amp;n=511697&amp;dst=2" TargetMode="External"/><Relationship Id="rId19" Type="http://schemas.openxmlformats.org/officeDocument/2006/relationships/hyperlink" Target="https://login.consultant.ru/link/?req=doc&amp;base=LAW&amp;n=511697&amp;dst=2" TargetMode="External"/><Relationship Id="rId31" Type="http://schemas.openxmlformats.org/officeDocument/2006/relationships/hyperlink" Target="https://login.consultant.ru/link/?req=doc&amp;base=LAW&amp;n=527220" TargetMode="External"/><Relationship Id="rId44" Type="http://schemas.openxmlformats.org/officeDocument/2006/relationships/hyperlink" Target="https://login.consultant.ru/link/?req=doc&amp;base=LAW&amp;n=508984&amp;dst=100864" TargetMode="External"/><Relationship Id="rId52" Type="http://schemas.openxmlformats.org/officeDocument/2006/relationships/hyperlink" Target="https://login.consultant.ru/link/?req=doc&amp;base=LAW&amp;n=508984&amp;dst=101000" TargetMode="External"/><Relationship Id="rId60" Type="http://schemas.openxmlformats.org/officeDocument/2006/relationships/hyperlink" Target="https://login.consultant.ru/link/?req=doc&amp;base=RLAW240&amp;n=245325&amp;dst=100057" TargetMode="External"/><Relationship Id="rId65" Type="http://schemas.openxmlformats.org/officeDocument/2006/relationships/hyperlink" Target="https://login.consultant.ru/link/?req=doc&amp;base=RLAW240&amp;n=245325&amp;dst=10006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8984&amp;dst=100087" TargetMode="External"/><Relationship Id="rId14" Type="http://schemas.openxmlformats.org/officeDocument/2006/relationships/hyperlink" Target="https://login.consultant.ru/link/?req=doc&amp;base=RLAW240&amp;n=245325&amp;dst=100007" TargetMode="External"/><Relationship Id="rId22" Type="http://schemas.openxmlformats.org/officeDocument/2006/relationships/hyperlink" Target="https://login.consultant.ru/link/?req=doc&amp;base=LAW&amp;n=511697&amp;dst=16" TargetMode="External"/><Relationship Id="rId27" Type="http://schemas.openxmlformats.org/officeDocument/2006/relationships/hyperlink" Target="https://login.consultant.ru/link/?req=doc&amp;base=LAW&amp;n=518477" TargetMode="External"/><Relationship Id="rId30" Type="http://schemas.openxmlformats.org/officeDocument/2006/relationships/hyperlink" Target="https://login.consultant.ru/link/?req=doc&amp;base=LAW&amp;n=527088&amp;dst=2340" TargetMode="External"/><Relationship Id="rId35" Type="http://schemas.openxmlformats.org/officeDocument/2006/relationships/hyperlink" Target="https://login.consultant.ru/link/?req=doc&amp;base=RLAW240&amp;n=245325&amp;dst=100027" TargetMode="External"/><Relationship Id="rId43" Type="http://schemas.openxmlformats.org/officeDocument/2006/relationships/hyperlink" Target="https://login.consultant.ru/link/?req=doc&amp;base=LAW&amp;n=508984&amp;dst=100851" TargetMode="External"/><Relationship Id="rId48" Type="http://schemas.openxmlformats.org/officeDocument/2006/relationships/hyperlink" Target="https://login.consultant.ru/link/?req=doc&amp;base=RLAW240&amp;n=240486&amp;dst=100025" TargetMode="External"/><Relationship Id="rId56" Type="http://schemas.openxmlformats.org/officeDocument/2006/relationships/hyperlink" Target="https://login.consultant.ru/link/?req=doc&amp;base=LAW&amp;n=508984&amp;dst=101258" TargetMode="External"/><Relationship Id="rId64" Type="http://schemas.openxmlformats.org/officeDocument/2006/relationships/hyperlink" Target="https://login.consultant.ru/link/?req=doc&amp;base=RLAW240&amp;n=245325&amp;dst=100060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240&amp;n=245325&amp;dst=100005" TargetMode="External"/><Relationship Id="rId51" Type="http://schemas.openxmlformats.org/officeDocument/2006/relationships/hyperlink" Target="https://login.consultant.ru/link/?req=doc&amp;base=RLAW240&amp;n=240486&amp;dst=10003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174916" TargetMode="External"/><Relationship Id="rId17" Type="http://schemas.openxmlformats.org/officeDocument/2006/relationships/hyperlink" Target="https://login.consultant.ru/link/?req=doc&amp;base=RLAW240&amp;n=240486&amp;dst=100005" TargetMode="External"/><Relationship Id="rId25" Type="http://schemas.openxmlformats.org/officeDocument/2006/relationships/hyperlink" Target="https://login.consultant.ru/link/?req=doc&amp;base=RLAW240&amp;n=245325&amp;dst=100014" TargetMode="External"/><Relationship Id="rId33" Type="http://schemas.openxmlformats.org/officeDocument/2006/relationships/hyperlink" Target="https://login.consultant.ru/link/?req=doc&amp;base=LAW&amp;n=508984&amp;dst=100509" TargetMode="External"/><Relationship Id="rId38" Type="http://schemas.openxmlformats.org/officeDocument/2006/relationships/hyperlink" Target="https://login.consultant.ru/link/?req=doc&amp;base=LAW&amp;n=508984&amp;dst=100632" TargetMode="External"/><Relationship Id="rId46" Type="http://schemas.openxmlformats.org/officeDocument/2006/relationships/hyperlink" Target="https://login.consultant.ru/link/?req=doc&amp;base=RLAW240&amp;n=245325&amp;dst=100037" TargetMode="External"/><Relationship Id="rId59" Type="http://schemas.openxmlformats.org/officeDocument/2006/relationships/hyperlink" Target="https://login.consultant.ru/link/?req=doc&amp;base=LAW&amp;n=508984&amp;dst=101006" TargetMode="External"/><Relationship Id="rId67" Type="http://schemas.openxmlformats.org/officeDocument/2006/relationships/hyperlink" Target="https://login.consultant.ru/link/?req=doc&amp;base=RLAW240&amp;n=245325&amp;dst=100064" TargetMode="External"/><Relationship Id="rId20" Type="http://schemas.openxmlformats.org/officeDocument/2006/relationships/hyperlink" Target="https://login.consultant.ru/link/?req=doc&amp;base=RLAW240&amp;n=240486&amp;dst=100011" TargetMode="External"/><Relationship Id="rId41" Type="http://schemas.openxmlformats.org/officeDocument/2006/relationships/hyperlink" Target="https://login.consultant.ru/link/?req=doc&amp;base=RLAW240&amp;n=245325&amp;dst=100035" TargetMode="External"/><Relationship Id="rId54" Type="http://schemas.openxmlformats.org/officeDocument/2006/relationships/hyperlink" Target="https://login.consultant.ru/link/?req=doc&amp;base=RLAW240&amp;n=245325&amp;dst=100041" TargetMode="External"/><Relationship Id="rId62" Type="http://schemas.openxmlformats.org/officeDocument/2006/relationships/hyperlink" Target="https://login.consultant.ru/link/?req=doc&amp;base=LAW&amp;n=508984&amp;dst=100428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7059</Words>
  <Characters>40238</Characters>
  <Application>Microsoft Office Word</Application>
  <DocSecurity>0</DocSecurity>
  <Lines>335</Lines>
  <Paragraphs>94</Paragraphs>
  <ScaleCrop>false</ScaleCrop>
  <Company/>
  <LinksUpToDate>false</LinksUpToDate>
  <CharactersWithSpaces>47203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kiseleva_oa</dc:creator>
  <cp:lastModifiedBy>kiseleva_oa</cp:lastModifiedBy>
  <cp:revision>1</cp:revision>
  <dcterms:created xsi:type="dcterms:W3CDTF">2026-03-10T07:56:00Z</dcterms:created>
  <dcterms:modified xsi:type="dcterms:W3CDTF">2026-03-10T07:57:00Z</dcterms:modified>
</cp:coreProperties>
</file>