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CF" w:rsidRDefault="00ED54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54CF" w:rsidRDefault="00ED54CF">
      <w:pPr>
        <w:pStyle w:val="ConsPlusNormal"/>
        <w:jc w:val="both"/>
        <w:outlineLvl w:val="0"/>
      </w:pPr>
    </w:p>
    <w:p w:rsidR="00ED54CF" w:rsidRDefault="00ED54CF">
      <w:pPr>
        <w:pStyle w:val="ConsPlusTitle"/>
        <w:jc w:val="center"/>
        <w:outlineLvl w:val="0"/>
      </w:pPr>
      <w:r>
        <w:t>ПРАВИТЕЛЬСТВО КИРОВСКОЙ ОБЛАСТИ</w:t>
      </w:r>
    </w:p>
    <w:p w:rsidR="00ED54CF" w:rsidRDefault="00ED54CF">
      <w:pPr>
        <w:pStyle w:val="ConsPlusTitle"/>
        <w:jc w:val="both"/>
      </w:pPr>
    </w:p>
    <w:p w:rsidR="00ED54CF" w:rsidRDefault="00ED54CF">
      <w:pPr>
        <w:pStyle w:val="ConsPlusTitle"/>
        <w:jc w:val="center"/>
      </w:pPr>
      <w:r>
        <w:t>ПОСТАНОВЛЕНИЕ</w:t>
      </w:r>
    </w:p>
    <w:p w:rsidR="00ED54CF" w:rsidRDefault="00ED54CF">
      <w:pPr>
        <w:pStyle w:val="ConsPlusTitle"/>
        <w:jc w:val="center"/>
      </w:pPr>
      <w:r>
        <w:t>от 11 декабря 2024 г. N 550-П</w:t>
      </w:r>
    </w:p>
    <w:p w:rsidR="00ED54CF" w:rsidRDefault="00ED54CF">
      <w:pPr>
        <w:pStyle w:val="ConsPlusTitle"/>
        <w:jc w:val="both"/>
      </w:pPr>
    </w:p>
    <w:p w:rsidR="00ED54CF" w:rsidRDefault="00ED54CF">
      <w:pPr>
        <w:pStyle w:val="ConsPlusTitle"/>
        <w:jc w:val="center"/>
      </w:pPr>
      <w:r>
        <w:t>ОБ УТВЕРЖДЕНИИ ПОРЯДКА ПРЕДОСТАВЛЕНИЯ В 2024 ГОДУ СУБСИДИИ</w:t>
      </w:r>
    </w:p>
    <w:p w:rsidR="00ED54CF" w:rsidRDefault="00ED54CF">
      <w:pPr>
        <w:pStyle w:val="ConsPlusTitle"/>
        <w:jc w:val="center"/>
      </w:pPr>
      <w:r>
        <w:t>ИЗ ОБЛАСТНОГО БЮДЖЕТА ЧАСТНЫМ ИНВЕСТОРАМ, ИНВЕСТИЦИОННЫЕ</w:t>
      </w:r>
    </w:p>
    <w:p w:rsidR="00ED54CF" w:rsidRDefault="00ED54CF">
      <w:pPr>
        <w:pStyle w:val="ConsPlusTitle"/>
        <w:jc w:val="center"/>
      </w:pPr>
      <w:r>
        <w:t>ПРОЕКТЫ КОТОРЫХ РЕАЛИЗУЮТСЯ В СФЕРЕ ОБРАБАТЫВАЮЩИХ</w:t>
      </w:r>
    </w:p>
    <w:p w:rsidR="00ED54CF" w:rsidRDefault="00ED54CF">
      <w:pPr>
        <w:pStyle w:val="ConsPlusTitle"/>
        <w:jc w:val="center"/>
      </w:pPr>
      <w:r>
        <w:t>ПРОИЗВОДСТВ И ВКЛЮЧЕНЫ В СВОДНЫЙ ПЕРЕЧЕНЬ НОВЫХ</w:t>
      </w:r>
    </w:p>
    <w:p w:rsidR="00ED54CF" w:rsidRDefault="00ED54CF">
      <w:pPr>
        <w:pStyle w:val="ConsPlusTitle"/>
        <w:jc w:val="center"/>
      </w:pPr>
      <w:r>
        <w:t>ИНВЕСТИЦИОННЫХ ПРОЕКТОВ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статьи 78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16.12.2022 N 689-П "Об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поддержки" Правительство Кировской области постановляет: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согласно приложению.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right"/>
      </w:pPr>
      <w:r>
        <w:t>Губернатор</w:t>
      </w:r>
    </w:p>
    <w:p w:rsidR="00ED54CF" w:rsidRDefault="00ED54CF">
      <w:pPr>
        <w:pStyle w:val="ConsPlusNormal"/>
        <w:jc w:val="right"/>
      </w:pPr>
      <w:r>
        <w:t>Кировской области</w:t>
      </w:r>
    </w:p>
    <w:p w:rsidR="00ED54CF" w:rsidRDefault="00ED54CF">
      <w:pPr>
        <w:pStyle w:val="ConsPlusNormal"/>
        <w:jc w:val="right"/>
      </w:pPr>
      <w:r>
        <w:t>А.В.СОКОЛОВ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right"/>
        <w:outlineLvl w:val="0"/>
      </w:pPr>
      <w:r>
        <w:t>Приложение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right"/>
      </w:pPr>
      <w:r>
        <w:t>Утвержден</w:t>
      </w:r>
    </w:p>
    <w:p w:rsidR="00ED54CF" w:rsidRDefault="00ED54CF">
      <w:pPr>
        <w:pStyle w:val="ConsPlusNormal"/>
        <w:jc w:val="right"/>
      </w:pPr>
      <w:r>
        <w:t>постановлением</w:t>
      </w:r>
    </w:p>
    <w:p w:rsidR="00ED54CF" w:rsidRDefault="00ED54CF">
      <w:pPr>
        <w:pStyle w:val="ConsPlusNormal"/>
        <w:jc w:val="right"/>
      </w:pPr>
      <w:r>
        <w:t>Правительства Кировской области</w:t>
      </w:r>
    </w:p>
    <w:p w:rsidR="00ED54CF" w:rsidRDefault="00ED54CF">
      <w:pPr>
        <w:pStyle w:val="ConsPlusNormal"/>
        <w:jc w:val="right"/>
      </w:pPr>
      <w:r>
        <w:t>от 11 декабря 2024 г. N 550-П</w:t>
      </w:r>
    </w:p>
    <w:p w:rsidR="00ED54CF" w:rsidRDefault="00ED54CF">
      <w:pPr>
        <w:pStyle w:val="ConsPlusNormal"/>
        <w:jc w:val="both"/>
      </w:pPr>
    </w:p>
    <w:p w:rsidR="00357C57" w:rsidRDefault="00357C57">
      <w:pPr>
        <w:pStyle w:val="ConsPlusTitle"/>
        <w:jc w:val="center"/>
      </w:pPr>
      <w:bookmarkStart w:id="0" w:name="P32"/>
      <w:bookmarkEnd w:id="0"/>
    </w:p>
    <w:p w:rsidR="00ED54CF" w:rsidRDefault="00ED54CF">
      <w:pPr>
        <w:pStyle w:val="ConsPlusTitle"/>
        <w:jc w:val="center"/>
      </w:pPr>
      <w:r>
        <w:lastRenderedPageBreak/>
        <w:t>ПОРЯДОК</w:t>
      </w:r>
    </w:p>
    <w:p w:rsidR="00ED54CF" w:rsidRDefault="00ED54CF">
      <w:pPr>
        <w:pStyle w:val="ConsPlusTitle"/>
        <w:jc w:val="center"/>
      </w:pPr>
      <w:r>
        <w:t>ПРЕДОСТАВЛЕНИЯ В 2024 ГОДУ СУБСИДИИ ИЗ ОБЛАСТНОГО БЮДЖЕТА</w:t>
      </w:r>
    </w:p>
    <w:p w:rsidR="00ED54CF" w:rsidRDefault="00ED54CF">
      <w:pPr>
        <w:pStyle w:val="ConsPlusTitle"/>
        <w:jc w:val="center"/>
      </w:pPr>
      <w:r>
        <w:t>ЧАСТНЫМ ИНВЕСТОРАМ, ИНВЕСТИЦИОННЫЕ ПРОЕКТЫ КОТОРЫХ</w:t>
      </w:r>
    </w:p>
    <w:p w:rsidR="00ED54CF" w:rsidRDefault="00ED54CF">
      <w:pPr>
        <w:pStyle w:val="ConsPlusTitle"/>
        <w:jc w:val="center"/>
      </w:pPr>
      <w:r>
        <w:t>РЕАЛИЗУЮТСЯ В СФЕРЕ ОБРАБАТЫВАЮЩИХ ПРОИЗВОДСТВ И ВКЛЮЧЕНЫ</w:t>
      </w:r>
    </w:p>
    <w:p w:rsidR="00ED54CF" w:rsidRDefault="00ED54CF">
      <w:pPr>
        <w:pStyle w:val="ConsPlusTitle"/>
        <w:jc w:val="center"/>
      </w:pPr>
      <w:r>
        <w:t>В СВОДНЫЙ ПЕРЕЧЕНЬ НОВЫХ ИНВЕСТИЦИОННЫХ ПРОЕКТОВ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r>
        <w:t>1.1. Порядок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Порядок), определяет цель, условия и порядок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субсидия), а также требования к отчетности и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1.2. Право на получение субсидии имеют осуществляющие деятельность на территории Кировской области в сфере обрабатывающих производств частные инвесторы,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претендующие на получение государственной поддержки: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"Завод грузоподъемного оборудования";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"Имидж";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"Квадрат-С";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"Кислород Сервис Фарм";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акционерное общество "Кировская фармацевтическая фабрика";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"Кирово-Чепецкий завод "Агрохимикат";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"ПРОМЫШЛЕННАЯ УПАКОВКА";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акционерное общество научно-производственное объединение "УНИХИМТЕК";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общество с ограниченной ответственностью ТОРГОВО-ПРОИЗВОДСТВЕННАЯ КОМПАНИЯ "ХАНХИ".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1.3. Для целей настоящего Порядка применяются понятия, определенные </w:t>
      </w:r>
      <w:hyperlink r:id="rId8">
        <w:r>
          <w:rPr>
            <w:color w:val="0000FF"/>
          </w:rPr>
          <w:t>Правилами</w:t>
        </w:r>
      </w:hyperlink>
      <w:r>
        <w:t xml:space="preserve">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Российской Федерации от 19.10.2020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</w:t>
      </w:r>
      <w:r>
        <w:lastRenderedPageBreak/>
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1.4. Субсидия предоставляется в рамках реализации регионального проекта "Создание условий по поддержке субъектов деятельности в сфере промышленности Кировской области"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Кировской области "Развитие отраслей промышленного комплекса", утвержденной постановлением Правительства Кировской области от 15.12.2023 N 687-П "Об утверждении государственной программы Кировской области "Развитие отраслей промышленного комплекса".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1.5. Субсидия предоставляется министерством промышленности, предпринимательства и торговли Кировской области (далее - министерство) в пределах бюджетных ассигнований, предусмотренных в областном бюджете, и лимитов бюджетных обязательств, доведенных до министерства на предоставление субсидии в 2024 году.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1.6. Субсидия предоставляется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получатели субсидии), с целью возмещения фактически произведенных затрат, финансовое обеспечение которых произведено не ранее 01.01.2021 (без учета налога на добавленную стоимость):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объектов инфраструктуры, необходимых для реализации новых инвестиционных проектов (далее - объект инфраструктуры), в соответствии с перечнем объектов инфраструктуры, необходимых для реализации нового инвестиционного проекта, представленным получателем субсидии в министерство экономического развития Кировской области в составе документов для включения нового инвестиционного проекта в сводный перечень новых инвестиционных проектов, утвержденный Министерством экономического развития Российской Федерации;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Title"/>
        <w:ind w:firstLine="540"/>
        <w:jc w:val="both"/>
        <w:outlineLvl w:val="1"/>
      </w:pPr>
      <w:r>
        <w:t>2. Условия и порядок предоставления субсидии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bookmarkStart w:id="2" w:name="P61"/>
      <w:bookmarkEnd w:id="2"/>
      <w:r>
        <w:t>2.1. Субсидия предоставляется получателю субсидии при его соответствии следующим требованиям: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2.1.1. По состоянию на 1-е число месяца подачи в министерство </w:t>
      </w:r>
      <w:hyperlink w:anchor="P205">
        <w:r>
          <w:rPr>
            <w:color w:val="0000FF"/>
          </w:rPr>
          <w:t>заявления</w:t>
        </w:r>
      </w:hyperlink>
      <w:r>
        <w:t xml:space="preserve"> о предоставлении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заявление о предоставлении субсидии), согласно приложению N 1: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2.1.1.1.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</w:t>
      </w:r>
      <w:r>
        <w:lastRenderedPageBreak/>
        <w:t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2.1.1.3. Получатель субсидии не находится в составляемых в рамках реализации полномочий, предусмотренных </w:t>
      </w:r>
      <w:hyperlink r:id="rId10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2.1.1.4. Получатель субсидии не получает средства из областного бюджета на основании иных нормативных правовых актов Кировской области на цель, указанную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2.1.1.5. Получатель субсидии не является иностранным агентом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 (далее - Федеральный закон от 14.07.2022 N 255-ФЗ).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2.1.1.6. У получателя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2.1.1.7. Получатель субсидии не находится в процессе реорганизации (за исключением реорганизации в форме присоединения к получателю субсидии -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2.1.1.9. Размер среднемесячной заработной платы работников получателя субсидии составляет не ниже двух минимальных размеров оплаты труда, установленных законодательством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2.1.1.10. У получателя субсидии отсутствует просроченная задолженность по выплате заработной платы работникам.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2.1.1.11. На имущество получателя субсидии не обращено взыскание в порядке, установленном законодательством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2.1.2. По состоянию на дату формирования справки налогового органа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первого числа месяца обращения у получателя субсидии на едином налоговом счете отсутствует или не превышает размер, определенный </w:t>
      </w:r>
      <w:hyperlink r:id="rId1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3" w:name="P75"/>
      <w:bookmarkEnd w:id="3"/>
      <w:r>
        <w:lastRenderedPageBreak/>
        <w:t>2.2. Субсидия предоставляется при соблюдении следующих условий: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2.2.1. Ввод в эксплуатацию создаваемых и (или) реконструированных объектов основных средств в рамках реализации нового инвестиционного проекта осуществлен после 01.01.2021 в соответствии с законодательством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2.2.2. Проведение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инфраструктуры, за исключением случаев, когда предоставление субсидии осуществляется в целях возмещения затрат, связанных с оплатой за подключение (техническое присоединение) объектов капитального строительства к сетям инженерно-технологического обеспечения ресурсоснабжающей организации, когда стоимость мероприятий по подключению (технологическому присоединению) определяется с применением ставок, установленных региональной службой по тарифам Кировской области, или плата за подключение (технологическое присоединение) утверждается региональной службой по тарифам Кировской области по индивидуальному проекту.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2.2.3. Проведение государственной экспертизы проектной документации нового инвестиционного проекта, включающей строительство (реконструкцию) объекта инфраструктуры, либо государственной экспертизы проектной документации объекта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4" w:name="P79"/>
      <w:bookmarkEnd w:id="4"/>
      <w:r>
        <w:t>2.3. Получатель субсидии для заключения соглашения о предоставлении субсидии (далее - соглашение) представляет в министерство в срок не позднее 18.12.2024: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составляемых в рамках реализации полномочий, предусмотренных </w:t>
      </w:r>
      <w:hyperlink r:id="rId13">
        <w:r>
          <w:rPr>
            <w:color w:val="0000FF"/>
          </w:rPr>
          <w:t>главой VII</w:t>
        </w:r>
      </w:hyperlink>
      <w: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получает средства из областного бюджета на цель, указанную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Порядка, на основании иных нормативных правовых актов Кировской области;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</w:t>
      </w:r>
      <w:r>
        <w:lastRenderedPageBreak/>
        <w:t xml:space="preserve">субсидии не является иностранным агентом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14.07.2022 N 255-ФЗ;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у получателя субсидии по состоянию на 1-е число месяца подачи заявления о предоставлении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получатель субсидии по состоянию на 1-е число месяца подачи заявления о предоставлении субсидии не находится в процессе реорганизации (за исключением реорганизации в форме присоединения к получателю субсидии - юридическому лицу, с которым заключается соглашение,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размер среднемесячной заработной платы работников получателя субсидии составляет не ниже двух минимальных размеров оплаты труда, установленных законодательством Российской Федерации;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у получателя субсидии по состоянию на 1-е число месяца подачи заявления о предоставлении субсидии отсутствует просроченная задолженность по выплате заработной платы работникам;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справку, заверенную руководителем получателя субсидии, подтверждающую, что на имущество получателя субсидии не обращено взыскание в порядке, установленном законодательством Российской Федерации;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получателя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справку, заверенную руководителем организации, подтверждающую, что у получателя субсидии на едином налоговом счете по состоянию на дату ее формирования, но не ранее 30 календарных дней, предшествующих дате подачи заявления о предоставлении субсидии, отсутствует или не превышает размер, определенный </w:t>
      </w:r>
      <w:hyperlink r:id="rId1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D54CF" w:rsidRDefault="005E3E7D">
      <w:pPr>
        <w:pStyle w:val="ConsPlusNormal"/>
        <w:spacing w:before="220"/>
        <w:ind w:firstLine="540"/>
        <w:jc w:val="both"/>
      </w:pPr>
      <w:hyperlink w:anchor="P340">
        <w:r w:rsidR="00ED54CF">
          <w:rPr>
            <w:color w:val="0000FF"/>
          </w:rPr>
          <w:t>справку-расчет</w:t>
        </w:r>
      </w:hyperlink>
      <w:r w:rsidR="00ED54CF">
        <w:t xml:space="preserve"> суммы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в 2024 году согласно приложению N 2;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копии учредительных документов получателя субсидии, включая изменения и дополнения к ним;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копию доверенности или копию иного документа, удостоверяющего полномочия представителя получателя субсидии, не являющегося его руководителем (далее - уполномоченный представитель получателя субсидии), которые оформлены в соответствии с </w:t>
      </w:r>
      <w:r>
        <w:lastRenderedPageBreak/>
        <w:t xml:space="preserve">Гражданским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(в случае подачи документов, указанных в </w:t>
      </w:r>
      <w:hyperlink w:anchor="P79">
        <w:r>
          <w:rPr>
            <w:color w:val="0000FF"/>
          </w:rPr>
          <w:t>пунктах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Порядка, уполномоченным представителем получателя субсидии);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копию согласия получателя субсидии на признание сведений, составляющих налоговую тайну, общедоступными (с отметкой налогового органа) по форме </w:t>
      </w:r>
      <w:hyperlink r:id="rId17">
        <w:r>
          <w:rPr>
            <w:color w:val="0000FF"/>
          </w:rPr>
          <w:t>согласия</w:t>
        </w:r>
      </w:hyperlink>
      <w:r>
        <w:t xml:space="preserve">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общедоступными, утвержденной приказом Федеральной налоговой службы от 14.11.2022 N ЕД-7-19/1085@ "Об утверждении документов, предусмотренных подпунктом 1 пункта 1 и пунктом 2.3 статьи 102 Налогового кодекса Российской Федерации", на весь период реализации нового инвестиционного проекта, но не менее срока исполнения обязательств, предусмотренных заключенным между Министерством финансов Российской Федерации и министерством финансов Кировской области соглашением о предоставлении Кировской области бюджетного кредита на цели, установленные </w:t>
      </w:r>
      <w:hyperlink r:id="rId18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2.4. Помимо документов, указанных в </w:t>
      </w:r>
      <w:hyperlink w:anchor="P79">
        <w:r>
          <w:rPr>
            <w:color w:val="0000FF"/>
          </w:rPr>
          <w:t>пункте 2.3</w:t>
        </w:r>
      </w:hyperlink>
      <w:r>
        <w:t xml:space="preserve"> настоящего Порядка, получатель субсидии в зависимости от цели возмещения затрат представляет: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 В целях возмещения затрат на строительство (реконструкцию) и ввод в эксплуатацию объектов инфраструктуры: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2.4.1.1. Копию разрешения на ввод в эксплуатацию объектов капитального строительства нового инвестиционного проекта либо копию разрешения на ввод в эксплуатацию объекта инфраструктуры, выданные органом, уполномоченным на выдачу разрешения на ввод объекта в эксплуатацию в соответствии со </w:t>
      </w:r>
      <w:hyperlink r:id="rId19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Федерации, по </w:t>
      </w:r>
      <w:hyperlink r:id="rId20">
        <w:r>
          <w:rPr>
            <w:color w:val="0000FF"/>
          </w:rPr>
          <w:t>форме</w:t>
        </w:r>
      </w:hyperlink>
      <w:r>
        <w:t xml:space="preserve"> разрешения на ввод объекта в эксплуатацию, утвержденной приказом Министерства строительства и жилищно-коммунального хозяйства Российской Федерации от 19.02.2015 N 117/</w:t>
      </w:r>
      <w:proofErr w:type="spellStart"/>
      <w:r>
        <w:t>пр</w:t>
      </w:r>
      <w:proofErr w:type="spellEnd"/>
      <w:r>
        <w:t xml:space="preserve"> "Об утверждении формы разрешения на строительство и формы разрешения на ввод объекта в эксплуатацию" (при вводе объекта капитального строительства в эксплуатацию до 01.09.2022), или по форме </w:t>
      </w:r>
      <w:hyperlink r:id="rId21">
        <w:r>
          <w:rPr>
            <w:color w:val="0000FF"/>
          </w:rPr>
          <w:t>разрешения</w:t>
        </w:r>
      </w:hyperlink>
      <w:r>
        <w:t xml:space="preserve"> на ввод объекта в эксплуатацию, утвержденной приказом Министерства строительства и жилищно-коммунального хозяйства Российской Федерации от 03.06.2022 N 446/</w:t>
      </w:r>
      <w:proofErr w:type="spellStart"/>
      <w:r>
        <w:t>пр</w:t>
      </w:r>
      <w:proofErr w:type="spellEnd"/>
      <w:r>
        <w:t xml:space="preserve"> "Об утверждении формы разрешения на строительство и формы разрешения на ввод объекта в эксплуатацию" (при вводе объекта капитального строительства в эксплуатацию с 01.09.2022), и (или) копию акта ввода объекта капитального строительства в эксплуатацию.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2.4.1.2. Копию выписки из Единого государственного реестра недвижимости, удостоверяющей проведение регистрации объекта капитального строительства в порядке, предусмотренном законодательством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2.4.1.3. Копию сводного сметного расчета и (или) уточненного сводного сметного расчета по объекту инфраструктуры (в случае, когда фактический объем произведенных затрат по объекту инфраструктуры отличается от объема затрат, первоначально установленного сводным сметным расчетом).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2.4.1.4. Копию положительного заключения государственной экспертизы достоверности определения сметной стоимости строительства (реконструкции)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2.4.1.5. Копию положительного заключения государственной экспертизы проектной документации нового инвестиционного проекта либо копию положительного заключения государственной экспертизы проектной документации объекта инфраструктуры (в случае, если проектная документация подлежит государственной экспертизе в соответствии с законодательством Российской Федерации) или копию письма органа, уполномоченного на проведение государственной экспертизы, об отсутствии необходимости проведения государственной экспертизы проектной документации объектов капитального строительства </w:t>
      </w:r>
      <w:r>
        <w:lastRenderedPageBreak/>
        <w:t>нового инвестиционного проекта либо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2.4.1.6.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хозяйственным способом: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2.4.1.6.1. Копии договоров о выполнении работ (об оказании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2.4.1.6.2. Копии договоров о поставке материалов, поставке и (или) монтаже оборудования и копии документов, подтверждающих их получение (счета-фактуры и (или) товарные накладные).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2.4.1.6.3. Копии актов о приемке выполненных работ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2.4.1.6.4. Реестр платежных документов с приложением копий платежных поручений с отметкой кредитной организации, подтверждающих сумму затрат на оплату строительных материалов, оборудования и (или) монтажа оборудования и (или)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и (или)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2.4.1.6.5. Копии актов о приеме-передаче объектов капитального строительства нового инвестиционного проекта и (или) объекта инфраструктуры по унифицированным формам </w:t>
      </w:r>
      <w:hyperlink r:id="rId22">
        <w:r>
          <w:rPr>
            <w:color w:val="0000FF"/>
          </w:rPr>
          <w:t>N ОС-1</w:t>
        </w:r>
      </w:hyperlink>
      <w:r>
        <w:t xml:space="preserve"> "Акт о приеме-передаче объекта основных средств (кроме зданий, сооружений)", и (или) </w:t>
      </w:r>
      <w:hyperlink r:id="rId23">
        <w:r>
          <w:rPr>
            <w:color w:val="0000FF"/>
          </w:rPr>
          <w:t>N ОС-1а</w:t>
        </w:r>
      </w:hyperlink>
      <w:r>
        <w:t xml:space="preserve"> "Акт о приеме-передаче здания (сооружения)", и (или) </w:t>
      </w:r>
      <w:hyperlink r:id="rId24">
        <w:r>
          <w:rPr>
            <w:color w:val="0000FF"/>
          </w:rPr>
          <w:t>N ОС-1б</w:t>
        </w:r>
      </w:hyperlink>
      <w:r>
        <w:t xml:space="preserve"> "Акт о приеме-передаче групп объектов основных средств (кроме зданий, сооружений)", утвержденным постановлением Государственного комитета Российской Федерации по статистике от 21.01.2003 N 7 "Об утверждении унифицированных форм первичной учетной документации по учету основных средств".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2.4.1.6.6. Копии проектной документации объектов капитального строительства нового инвестиционного проекта в части подтверждения потребности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соответствующего объекта инфраструктуры, технических характеристик объекта инфраструктуры и (или) проектной документации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2.4.1.7.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подрядным способом: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2.4.1.7.1. Копии договоров подряда на выполнение работ (оказание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2.4.1.7.2. Копии актов о приемке выполненных работ по унифицированной </w:t>
      </w:r>
      <w:hyperlink r:id="rId25">
        <w:r>
          <w:rPr>
            <w:color w:val="0000FF"/>
          </w:rPr>
          <w:t>форме N КС-2</w:t>
        </w:r>
      </w:hyperlink>
      <w:r>
        <w:t xml:space="preserve"> "Акт о приемке выполненных работ",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постановление Государственного комитета Российской Федерации по статистике от 11.11.1999 N 100), и копии справок о стоимости выполненных работ по унифицированной </w:t>
      </w:r>
      <w:hyperlink r:id="rId26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</w:t>
      </w:r>
      <w:r>
        <w:lastRenderedPageBreak/>
        <w:t>от 11.11.1999 N 100 (с приложением счетов-фактур и (или) товарных накладных), либо копии актов о приемке выполненных работ (услуг)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2.4.1.7.3. Реестр платежных документов с приложением копий платежных поручений с отметкой кредитной организации, подтверждающих сумму затрат на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и (или) объекта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2.4.2. В целях возмещения затрат на подключение (технологическое присоединение) объекта инфраструктуры к сетям инженерно-технического обеспечения (далее - подключение (технологическое присоединение)):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2.4.2.1. Копию письма региональной службы по тарифам Кировской области о подтверждении стоимости затрат, связанных с оплатой за подключение (техническое присоединение) объектов капитального строительства к сетям инженерно-технологического обеспечения ресурсоснабжающей организации, в части соответствия тарифных ставок (платы), установленных решением региональной службы по тарифам Кировской области (в случае, когда стоимость мероприятий по подключению (технологическому присоединению) определяется с применением ставок, установленных региональной службой по тарифам Кировской области, или плата за подключение (технологическое присоединение) утверждается региональной службой по тарифам Кировской области по индивидуальному проекту).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2.4.2.2. Реестр платежных документов с приложением копий платежных поручений с отметкой кредитной организации, подтверждающих сумму затрат на оплату подключения (технологического присоединения) в соответствии с договором об осуществлении подключения (технологического присоединения).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2.4.2.3. Копию договора об осуществлении подключения (технологического присоединения), подтверждающего затраты получателя субсидии на подключение (технологическое присоединение), с приложением технических условий.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2.4.2.4. Копию акта о выполнении технических условий подключения (технологического присоединения).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2.4.2.5. Копию акта о подключении (технологическом присоединении).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2.4.3. В целях возмещения затрат на оплату работ по выполнению инженерных изысканий, проектированию, экспертизе проектной документации и (или) результатов инженерных изысканий в отношении объекта инфраструктуры: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2.4.3.1. Копию договора о проведении проектно-изыскательских работ, и (или) договора о проведении работ по разработке проектной документации в соответствии с техническим заданием получателя субсидии, и (или) договора о проведении экспертизы проектной документации и (или) результатов инженерных изысканий.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2.4.3.2. Копию технического задания на выполнение проектно-изыскательских работ и (или) задания на проектирование (в случае проведения проектно-изыскательских работ).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2.4.3.3. Реестр платежных документов с приложением копий платежных поручений с отметкой кредитной организации, подтверждающих сумму затрат на оплату проектно-изыскательских работ по договору о проведении проектно-изыскательских работ, и (или) работ по разработке проектной документации по договору о проведении работ по разработке проектной документации, и (или) экспертизы проектной документации и (или) результатов инженерных изысканий по договору о проведении экспертизы проектной документации и (или) результатов </w:t>
      </w:r>
      <w:r>
        <w:lastRenderedPageBreak/>
        <w:t>инженерных изысканий.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2.5. Документы, указанные в </w:t>
      </w:r>
      <w:hyperlink w:anchor="P79">
        <w:r>
          <w:rPr>
            <w:color w:val="0000FF"/>
          </w:rPr>
          <w:t>пунктах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Порядка, подписываются (заверяются) получателем субсидии (лицом, уполномоченным действовать от имени получателя субсидии) и скрепляются печатью получателя субсидии (при наличии).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2.6. Министерство в течение семи рабочих дней с даты представления получателем субсидии документов, указанных в </w:t>
      </w:r>
      <w:hyperlink w:anchor="P79">
        <w:r>
          <w:rPr>
            <w:color w:val="0000FF"/>
          </w:rPr>
          <w:t>пунктах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проверяет получателя субсидии на соответствие требованиям, установленным </w:t>
      </w:r>
      <w:hyperlink w:anchor="P6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проверяет документы на предмет комплектности, полноты и достоверности представленной в них информации;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субсидии и заключении соглашения или решение об отказе в предоставлении субсидии.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2.7. Основаниями для отказа в предоставлении субсидии являются: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установленным </w:t>
      </w:r>
      <w:hyperlink w:anchor="P6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несоблюдение получателем субсидии одного из условий предоставления субсидии, указанных в </w:t>
      </w:r>
      <w:hyperlink w:anchor="P75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установленным </w:t>
      </w:r>
      <w:hyperlink w:anchor="P79">
        <w:r>
          <w:rPr>
            <w:color w:val="0000FF"/>
          </w:rPr>
          <w:t>пунктами 2.3</w:t>
        </w:r>
      </w:hyperlink>
      <w:r>
        <w:t xml:space="preserve"> и </w:t>
      </w:r>
      <w:hyperlink w:anchor="P98">
        <w:r>
          <w:rPr>
            <w:color w:val="0000FF"/>
          </w:rPr>
          <w:t>2.4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недостаточность (отсутствие) лимитов бюджетных обязательств, доведенных в установленном порядке до министерства в 2024 году на цель, указанную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несоблюдение срока подачи документов, установленного </w:t>
      </w:r>
      <w:hyperlink w:anchor="P79">
        <w:r>
          <w:rPr>
            <w:color w:val="0000FF"/>
          </w:rPr>
          <w:t>абзацем первым пункта 2.3</w:t>
        </w:r>
      </w:hyperlink>
      <w:r>
        <w:t xml:space="preserve"> настоящего Порядка.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2.8. В случае принятия решения о предоставлении субсидии и заключении соглашения министерство не позднее следующего рабочего дня уведомляет получателя субсидии о таком решении и в течение пяти рабочих дней со дня принятия данного решения заключает с получателем субсидии соглашение.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Соглашение, дополнительные соглашения к нему, а также дополнительное соглашение о расторжении соглашения заключаются в соответствии с типовыми формами, утвержденными министерством финансов Кировской области.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соглашение, являются: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результаты и значения результатов предоставления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сроки представления получателем субсидии отчетов о достижении значений результатов предоставления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согласие получателя субсидии на осуществление министерством проверок соблюдения порядка и условий предоставления субсидии, в том числе в части достижения значений </w:t>
      </w:r>
      <w:r>
        <w:lastRenderedPageBreak/>
        <w:t xml:space="preserve">результатов предоставления субсидии, а также органами государственного финансового контроля - проверок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в случае уменьшения министерству ранее доведенных до министерства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2.10.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2.11. В случае принятия решения об отказе в предоставлении субсидии по основаниям, указанным в </w:t>
      </w:r>
      <w:hyperlink w:anchor="P131">
        <w:r>
          <w:rPr>
            <w:color w:val="0000FF"/>
          </w:rPr>
          <w:t>пункте 2.7</w:t>
        </w:r>
      </w:hyperlink>
      <w:r>
        <w:t xml:space="preserve"> настоящего Порядка, министерство уведомляет об этом получателя субсидии нарочным (под подпись) или заказным письмом с уведомлением о вручении в течение пяти рабочих дней со дня принятия данного решения с указанием причин отказа в предоставлении субсидии.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2.12. Министерство в течение десяти рабочих дней после даты подписания им соглашения перечисляет субсидию на расчетный счет получателя субсидии, открытый им в кредитной организации.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2.13. Размер субсидии, предоставляемой получателю субсидии, определяется по формуле: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20523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размер субсидии, предоставляемой получателю субсидии, тыс. рублей;</w:t>
      </w:r>
    </w:p>
    <w:p w:rsidR="00ED54CF" w:rsidRDefault="00ED54CF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ОИk</w:t>
      </w:r>
      <w:proofErr w:type="spellEnd"/>
      <w:r>
        <w:t xml:space="preserve"> - фактически произведенные затраты (без учета налога на добавленную стоимость) 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объекта инфраструктуры, а также на подключение (технологическое присоединение) объекта капитального строительства к сетям инженерно-технического обеспечения получателем субсидии в отношении k-го объекта инфраструктуры, тыс. рублей;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n - количество созданных (реконструированных) объектов инфраструктуры.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В зависимости от цели, указанной в </w:t>
      </w:r>
      <w:hyperlink w:anchor="P54">
        <w:r>
          <w:rPr>
            <w:color w:val="0000FF"/>
          </w:rPr>
          <w:t>пункте 1.6</w:t>
        </w:r>
      </w:hyperlink>
      <w:r>
        <w:t xml:space="preserve"> настоящего Порядка, размер субсидии не может превышать: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lastRenderedPageBreak/>
        <w:t>сметной стоимости строительства (реконструкции) объекта инфраструктуры и (или) стоимости работ (услуг) по договору о проведении проектно-изыскательских работ, договору о проведении работ по разработке проектной документации, договору о проведении государственной экспертизы проектной документации и (или) результатов инженерных изысканий;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стоимости работ (услуг) по договору об осуществлении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2.14. Результатами предоставления субсидии являются: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объем налогов, сборов, уплаченных получателем субсидии в федеральный бюджет от реализации нового инвестиционного проекта ежегодно, с 2024 по 2034 год (включительно), нарастающим итогом (по итогам 2024 года и по итогам каждого следующего года);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объем налогов, сборов, уплаченных получателем субсидии в областной бюджет от реализации нового инвестиционного проекта ежегодно, с 2024 по 2034 год (включительно), нарастающим итогом (по итогам 2024 года и по итогам каждого следующего года).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Тип результатов предоставления субсидии - оказание услуг (выполнение работ).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соглашении.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r w:rsidRPr="0042235D">
        <w:rPr>
          <w:highlight w:val="yellow"/>
        </w:rPr>
        <w:t xml:space="preserve">3.1. </w:t>
      </w:r>
      <w:r w:rsidR="0042235D" w:rsidRPr="0042235D">
        <w:rPr>
          <w:highlight w:val="yellow"/>
        </w:rPr>
        <w:t>Получатель субсидии ежеквартально, в течение срока действия соглашения, представляет в министерство не позднее 30-го числа месяца, следующег</w:t>
      </w:r>
      <w:r w:rsidR="005146C4">
        <w:rPr>
          <w:highlight w:val="yellow"/>
        </w:rPr>
        <w:t xml:space="preserve">о за отчетным кварталом, отчет </w:t>
      </w:r>
      <w:r w:rsidR="0042235D" w:rsidRPr="0042235D">
        <w:rPr>
          <w:highlight w:val="yellow"/>
        </w:rPr>
        <w:t>о достижении значений результатов предоставления субсидии (далее – отчет) по форме, установленной соглашением в соответствии с типовой формой, утверждаемой министерством финансов Кировской области</w:t>
      </w:r>
      <w:r w:rsidRPr="0042235D">
        <w:rPr>
          <w:highlight w:val="yellow"/>
        </w:rPr>
        <w:t>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3.2. Министерство в течение двадцати рабочих дней после даты получения отчета: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3.2.1. Проверяет полноту и достоверность сведений, указанных в отчете.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3.2.2. В случае выявления неполноты и недостоверности сведений, содержащихся в отчете, направляет получателю субсидии уведомление об отказе в принятии отчета и необходимости его доработки в течение пяти дней с даты получения уведомления об отказе в принятии отчета.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3.2.3. В случае достаточности и достоверности сведений, содержащихся в отчете, принимает его.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3.3. Министерство вправе включить в соглашение сроки и формы представления получателем субсидии дополнительных отчетов.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Title"/>
        <w:ind w:firstLine="540"/>
        <w:jc w:val="both"/>
        <w:outlineLvl w:val="1"/>
      </w:pPr>
      <w:r>
        <w:t>4. Требования к осуществлению контроля за соблюдением цели, условий и порядка предоставления субсидии и ответственность за их нарушение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r>
        <w:t xml:space="preserve">4.1. Министерство осуществляет проверку соблюдения получателем субсидии порядка и условий предоставления субсидии, в том числе в части достижения значений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30">
        <w:r>
          <w:rPr>
            <w:color w:val="0000FF"/>
          </w:rPr>
          <w:t>статьями 268.1</w:t>
        </w:r>
      </w:hyperlink>
      <w:r>
        <w:t xml:space="preserve"> и </w:t>
      </w:r>
      <w:hyperlink r:id="rId3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4.2. 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получателя </w:t>
      </w:r>
      <w:r>
        <w:lastRenderedPageBreak/>
        <w:t>субсидии.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4.3. В случае выявления министерством, органами государственного финансового контроля по фактам проверок нарушений получателем субсидии условий и порядка предоставления субсидии министерство в течение тридцати календарных дней со дня выявления таких нарушений направляет нарочным (под подпись) или заказным письмом с уведомлением о вручении требование о возврате получателем субсидии средств субсидии в областной бюджет, в котором устанавливает срок возврата, не превышающий тридцати календарных дней со дня получения такого требования.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4.4. В случае обнаружения министерством при проверке факта излишне выплаченных средств субсидии в связи с выявлением недостоверности сведений в представленных получателем субсидии документах или в результате счетной ошибки излишне выплаченные средства подлежат возврату получателем субсидии в доход областного бюджета.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Уведомление с требованием о возврате излишне выплаченных средств, в котором устанавливается срок возврата, не превышающий тридцати календарных дней со дня получения такого требования, министерство в течение десяти календарных дней со дня обнаружения факта излишне выплаченных средств направляет нарочным (под подпись) или заказным письмом с уведомлением о вручении.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4.5. В случае если получателем субсидии в установленный в соглашении срок не достигнуты значения результатов предоставления субсидии, средства подлежат возврату в областной бюджет в объеме, который рассчитывается по следующей формуле: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center"/>
      </w:pPr>
      <w:r>
        <w:rPr>
          <w:noProof/>
          <w:position w:val="-45"/>
        </w:rPr>
        <w:drawing>
          <wp:inline distT="0" distB="0" distL="0" distR="0">
            <wp:extent cx="2001520" cy="7124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в</w:t>
      </w:r>
      <w:proofErr w:type="spellEnd"/>
      <w:r>
        <w:t xml:space="preserve"> - объем средств, подлежащий возврату в областной бюджет;</w:t>
      </w:r>
    </w:p>
    <w:p w:rsidR="00ED54CF" w:rsidRDefault="00ED54CF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с</w:t>
      </w:r>
      <w:proofErr w:type="spellEnd"/>
      <w:r>
        <w:t xml:space="preserve"> - размер предоставленной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результата предоставления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6225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результата предоставления субсидии;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n - количество результатов предоставления субсидии.</w:t>
      </w:r>
    </w:p>
    <w:p w:rsidR="00ED54CF" w:rsidRDefault="00ED54CF">
      <w:pPr>
        <w:pStyle w:val="ConsPlusNormal"/>
        <w:spacing w:before="220"/>
        <w:ind w:firstLine="540"/>
        <w:jc w:val="both"/>
      </w:pPr>
      <w:bookmarkStart w:id="8" w:name="P191"/>
      <w:bookmarkEnd w:id="8"/>
      <w:r>
        <w:t xml:space="preserve">4.6. При наличии оснований, предусмотренных </w:t>
      </w:r>
      <w:hyperlink w:anchor="P182">
        <w:r>
          <w:rPr>
            <w:color w:val="0000FF"/>
          </w:rPr>
          <w:t>пунктом 4.5</w:t>
        </w:r>
      </w:hyperlink>
      <w:r>
        <w:t xml:space="preserve"> настоящего Порядка, министерство в срок до 1 апреля текущего финансового года направляет получателю субсидии требование о возврате средств субсидии в областной бюджет в срок до 1 мая текущего финансового года.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>4.7. В случае невозврата получателем субсидии средств субсидии в областной бюджет в течение тридцати дней со дня истечения срока возврата средств в областной бюджет министерство готовит и направляет в суд исковое заявление о взыскании средств субсидии в доход областного бюджета.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t xml:space="preserve">В случае неисполнения получателем субсидии в срок, установленный </w:t>
      </w:r>
      <w:hyperlink w:anchor="P191">
        <w:r>
          <w:rPr>
            <w:color w:val="0000FF"/>
          </w:rPr>
          <w:t>пунктом 4.6</w:t>
        </w:r>
      </w:hyperlink>
      <w:r>
        <w:t xml:space="preserve"> настоящего Порядка, требования о возврате средств субсидии в областной бюджет министерство в течение тридцати дней со дня истечения срока возврата средств в областной бюджет готовит и направляет в суд исковое заявление о взыскании средств субсидии в доход областного бюджета.</w:t>
      </w:r>
    </w:p>
    <w:p w:rsidR="00ED54CF" w:rsidRDefault="00ED54CF">
      <w:pPr>
        <w:pStyle w:val="ConsPlusNormal"/>
        <w:spacing w:before="220"/>
        <w:ind w:firstLine="540"/>
        <w:jc w:val="both"/>
      </w:pPr>
      <w:r>
        <w:lastRenderedPageBreak/>
        <w:t>4.8. Требование о возврате средств субсидии в областной бюджет считается исполненным со дня поступления указанной в нем суммы в областной бюджет.</w:t>
      </w: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right"/>
        <w:outlineLvl w:val="1"/>
      </w:pPr>
      <w:r>
        <w:t>Приложение N 1</w:t>
      </w:r>
    </w:p>
    <w:p w:rsidR="00ED54CF" w:rsidRDefault="00ED54CF">
      <w:pPr>
        <w:pStyle w:val="ConsPlusNormal"/>
        <w:jc w:val="right"/>
      </w:pPr>
      <w:r>
        <w:t>к Порядку</w:t>
      </w:r>
    </w:p>
    <w:p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27"/>
        <w:gridCol w:w="584"/>
        <w:gridCol w:w="3359"/>
      </w:tblGrid>
      <w:tr w:rsidR="00ED54CF"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ED54C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bookmarkStart w:id="9" w:name="P205"/>
            <w:bookmarkEnd w:id="9"/>
            <w:r>
              <w:rPr>
                <w:b/>
              </w:rPr>
              <w:t>ЗАЯВЛЕНИЕ</w:t>
            </w:r>
          </w:p>
          <w:p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о предоставлении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</w:t>
            </w:r>
          </w:p>
          <w:p w:rsidR="00ED54CF" w:rsidRDefault="00ED54CF">
            <w:pPr>
              <w:pStyle w:val="ConsPlusNormal"/>
            </w:pP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Порядок), утвержденным постановлением Правительства Кировской области от __ N ___ "Об утверждении Порядка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проектов", прошу предоставить 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  <w:p w:rsidR="00ED54CF" w:rsidRDefault="00ED54CF">
            <w:pPr>
              <w:pStyle w:val="ConsPlusNormal"/>
              <w:jc w:val="both"/>
            </w:pPr>
            <w:r>
              <w:t>субсидию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 (далее - субсидия), на возмещение фактически произведенных затрат на _________________________________________________________________________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 xml:space="preserve">(наименование цели предоставления субсидии в соответствии с </w:t>
            </w:r>
            <w:hyperlink w:anchor="P54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Порядка)</w:t>
            </w:r>
          </w:p>
          <w:p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(наименования объектов инфраструктуры, проведенных работ)</w:t>
            </w:r>
          </w:p>
        </w:tc>
      </w:tr>
      <w:tr w:rsidR="00ED54CF"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в целях реализации нового инвестиционного проекта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(наименование</w:t>
            </w:r>
          </w:p>
        </w:tc>
      </w:tr>
      <w:tr w:rsidR="00ED54C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нового инвестиционного проекта)</w:t>
            </w:r>
          </w:p>
        </w:tc>
      </w:tr>
      <w:tr w:rsidR="00ED54C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  <w:outlineLvl w:val="2"/>
            </w:pPr>
            <w:r>
              <w:t>Прогнозируемый объем налоговых доходов в федеральный бюджет</w:t>
            </w:r>
          </w:p>
          <w:p w:rsidR="00ED54CF" w:rsidRDefault="00ED54CF">
            <w:pPr>
              <w:pStyle w:val="ConsPlusNormal"/>
              <w:jc w:val="center"/>
            </w:pPr>
            <w:r>
              <w:t>и областной бюджет от реализации нового инвестиционного</w:t>
            </w:r>
          </w:p>
          <w:p w:rsidR="00ED54CF" w:rsidRDefault="00ED54CF">
            <w:pPr>
              <w:pStyle w:val="ConsPlusNormal"/>
              <w:jc w:val="center"/>
            </w:pPr>
            <w:r>
              <w:t>проекта ежегодно, с 2024 по 2034 год, нарастающим итогом</w:t>
            </w:r>
          </w:p>
        </w:tc>
      </w:tr>
    </w:tbl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sectPr w:rsidR="00ED54CF" w:rsidSect="00D53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3"/>
        <w:gridCol w:w="16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D54CF">
        <w:tc>
          <w:tcPr>
            <w:tcW w:w="567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3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t>Наименование нового инвестиционного проекта</w:t>
            </w:r>
          </w:p>
        </w:tc>
        <w:tc>
          <w:tcPr>
            <w:tcW w:w="9124" w:type="dxa"/>
            <w:gridSpan w:val="12"/>
          </w:tcPr>
          <w:p w:rsidR="00ED54CF" w:rsidRDefault="00ED54CF">
            <w:pPr>
              <w:pStyle w:val="ConsPlusNormal"/>
              <w:jc w:val="center"/>
            </w:pPr>
            <w:r>
              <w:t>Налоговые доходы (нарастающим итогом), тыс. рублей</w:t>
            </w:r>
          </w:p>
        </w:tc>
      </w:tr>
      <w:tr w:rsidR="00ED54CF">
        <w:tc>
          <w:tcPr>
            <w:tcW w:w="56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:rsidR="00ED54CF" w:rsidRDefault="00ED54CF">
            <w:pPr>
              <w:pStyle w:val="ConsPlusNormal"/>
              <w:jc w:val="center"/>
            </w:pPr>
            <w:r>
              <w:t>Уровень бюджета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2031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2032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2033 год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2034 год</w:t>
            </w:r>
          </w:p>
        </w:tc>
      </w:tr>
      <w:tr w:rsidR="00ED54CF">
        <w:tc>
          <w:tcPr>
            <w:tcW w:w="567" w:type="dxa"/>
          </w:tcPr>
          <w:p w:rsidR="00ED54CF" w:rsidRDefault="00ED54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ED54CF" w:rsidRDefault="00ED54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D54CF" w:rsidRDefault="00ED54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  <w:jc w:val="center"/>
            </w:pPr>
            <w:r>
              <w:t>14</w:t>
            </w:r>
          </w:p>
        </w:tc>
      </w:tr>
      <w:tr w:rsidR="00ED54CF">
        <w:tc>
          <w:tcPr>
            <w:tcW w:w="567" w:type="dxa"/>
            <w:vMerge w:val="restart"/>
          </w:tcPr>
          <w:p w:rsidR="00ED54CF" w:rsidRDefault="00ED54CF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:rsidR="00ED54CF" w:rsidRDefault="00ED54CF">
            <w:pPr>
              <w:pStyle w:val="ConsPlusNormal"/>
              <w:jc w:val="both"/>
            </w:pPr>
            <w:r>
              <w:t>налоговые доходы - всего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56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:rsidR="00ED54CF" w:rsidRDefault="00ED54CF">
            <w:pPr>
              <w:pStyle w:val="ConsPlusNormal"/>
            </w:pPr>
            <w:r>
              <w:t>в том числе: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56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:rsidR="00ED54CF" w:rsidRDefault="00ED54CF">
            <w:pPr>
              <w:pStyle w:val="ConsPlusNormal"/>
              <w:jc w:val="both"/>
            </w:pPr>
            <w:r>
              <w:t>в федеральный бюджет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56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133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644" w:type="dxa"/>
          </w:tcPr>
          <w:p w:rsidR="00ED54CF" w:rsidRDefault="00ED54CF">
            <w:pPr>
              <w:pStyle w:val="ConsPlusNormal"/>
              <w:jc w:val="both"/>
            </w:pPr>
            <w:r>
              <w:t>в областной бюджет</w:t>
            </w: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680" w:type="dxa"/>
          </w:tcPr>
          <w:p w:rsidR="00ED54CF" w:rsidRDefault="00ED54CF">
            <w:pPr>
              <w:pStyle w:val="ConsPlusNormal"/>
            </w:pPr>
          </w:p>
        </w:tc>
      </w:tr>
    </w:tbl>
    <w:p w:rsidR="00ED54CF" w:rsidRDefault="00ED54CF">
      <w:pPr>
        <w:pStyle w:val="ConsPlusNormal"/>
        <w:sectPr w:rsidR="00ED54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2240"/>
        <w:gridCol w:w="2862"/>
      </w:tblGrid>
      <w:tr w:rsidR="00ED54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ind w:firstLine="283"/>
              <w:jc w:val="both"/>
            </w:pPr>
            <w:r>
              <w:t>Даю согласие на публикацию (размещение) в информационно-телекоммуникационной сети "Интернет" информации о данном заявлении, иной информации, связанной с реализацией нового инвестиционного проекта;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подтверждаю соответствие условиям и требованиям предоставления субсидии, предусмотренным Порядком;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проинформирован о порядке возврата субсидии в соответствии с Порядком;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обязуюсь не отчуждать объекты инфраструктуры, затраты в отношении которых были возмещены, в дальнейшем по договорам купли-продажи, иным возмездным и безвозмездным сделкам с даты возмещения затрат до момента достижения значений результатов предоставления субсидии;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обязуюсь обеспечить среднемесячную заработную плату работников не ниже двух минимальных размеров оплаты труда, установленных законодательством Российской Федерации;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подтверждаю, что вся информация, содержащаяся в настоящем заявлении и прилагаемых к нему документах (сведениях), является достоверной и полной.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Подтверждаю, что на дату подачи настоящего заявления: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зарегистрирован по адресу места своего нахождения на территории Кировской области (состою на налоговом учете в налоговом органе на территории Кировской области по месту нахождения своего обособленного структурного подразделения);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 xml:space="preserve">не нахожусь в составляемых в рамках реализации полномочий, предусмотренных </w:t>
            </w:r>
            <w:hyperlink r:id="rId35">
              <w:r>
                <w:rPr>
                  <w:color w:val="0000FF"/>
                </w:rPr>
                <w:t>главой VII</w:t>
              </w:r>
            </w:hyperlink>
            <w:r>
      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 xml:space="preserve">не получаю средства из областного бюджета на основании иных нормативных правовых актов Правительства Кировской области на цель, установленную </w:t>
            </w:r>
            <w:hyperlink w:anchor="P54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 xml:space="preserve">не являюсь иностранным агентом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от 14.07.2022 N 255-ФЗ "О контроле за деятельностью лиц, находящихся под иностранным влиянием";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не имею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не нахожусь в процессе реорганизации (за исключением реорганизации в форме присоединения к получателю субсидии - юридическому лицу, с которым заключается соглашение, другого юридического лица), ликвидации, в отношении меня не введена процедура банкротства, моя деятельность не приостановлена в порядке, предусмотренном законодательством Российской Федерации (для заявителей - юридических лиц);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не прекратил свою деятельность в качестве индивидуального предпринимателя (для заявителей - индивидуальных предпринимателей);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 xml:space="preserve">не состою в реестре дисквалифицированных лиц (в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      </w:r>
            <w:r>
              <w:lastRenderedPageBreak/>
              <w:t>органа, или главном бухгалтере);</w:t>
            </w: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 xml:space="preserve">на едином налоговом счете отсутствует или не превышает размер, определенный </w:t>
            </w:r>
            <w:hyperlink r:id="rId37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</w:tc>
      </w:tr>
      <w:tr w:rsidR="00ED54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(руководитель организации)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  <w:tr w:rsidR="00ED54CF"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"___" __________ 2024 г.</w:t>
            </w:r>
          </w:p>
          <w:p w:rsidR="00ED54CF" w:rsidRDefault="00ED54CF">
            <w:pPr>
              <w:pStyle w:val="ConsPlusNormal"/>
              <w:jc w:val="center"/>
            </w:pPr>
            <w:r>
              <w:t>(дата подачи заявления)</w:t>
            </w:r>
          </w:p>
        </w:tc>
      </w:tr>
    </w:tbl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right"/>
        <w:outlineLvl w:val="1"/>
      </w:pPr>
      <w:r>
        <w:t>Приложение N 2</w:t>
      </w:r>
    </w:p>
    <w:p w:rsidR="00ED54CF" w:rsidRDefault="00ED54CF">
      <w:pPr>
        <w:pStyle w:val="ConsPlusNormal"/>
        <w:jc w:val="right"/>
      </w:pPr>
      <w:r>
        <w:t>к Порядку</w:t>
      </w:r>
    </w:p>
    <w:p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035"/>
        <w:gridCol w:w="720"/>
        <w:gridCol w:w="3305"/>
      </w:tblGrid>
      <w:tr w:rsidR="00ED54CF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ED54CF"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bookmarkStart w:id="10" w:name="P340"/>
            <w:bookmarkEnd w:id="10"/>
            <w:r>
              <w:rPr>
                <w:b/>
              </w:rPr>
              <w:t>СПРАВКА-РАСЧЕТ</w:t>
            </w:r>
          </w:p>
          <w:p w:rsidR="00ED54CF" w:rsidRDefault="00ED54CF">
            <w:pPr>
              <w:pStyle w:val="ConsPlusNormal"/>
              <w:jc w:val="center"/>
            </w:pPr>
            <w:r>
              <w:rPr>
                <w:b/>
              </w:rPr>
              <w:t>суммы субсидии из областного бюджета частным инвесторам,</w:t>
            </w:r>
          </w:p>
          <w:p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инвестиционные проекты которых реализуются в сфере</w:t>
            </w:r>
          </w:p>
          <w:p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обрабатывающих производств и включены в сводный перечень</w:t>
            </w:r>
          </w:p>
          <w:p w:rsidR="00ED54CF" w:rsidRDefault="00ED54CF">
            <w:pPr>
              <w:pStyle w:val="ConsPlusNormal"/>
              <w:jc w:val="center"/>
            </w:pPr>
            <w:r>
              <w:rPr>
                <w:b/>
              </w:rPr>
              <w:t>новых инвестиционных проектов, в 2024 году</w:t>
            </w:r>
          </w:p>
          <w:p w:rsidR="00ED54CF" w:rsidRDefault="00ED54CF">
            <w:pPr>
              <w:pStyle w:val="ConsPlusNormal"/>
            </w:pPr>
          </w:p>
          <w:p w:rsidR="00ED54CF" w:rsidRDefault="00ED54CF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(наименование и ИНН организации)</w:t>
            </w:r>
          </w:p>
          <w:p w:rsidR="00ED54CF" w:rsidRDefault="00ED54CF">
            <w:pPr>
              <w:pStyle w:val="ConsPlusNormal"/>
            </w:pPr>
          </w:p>
          <w:p w:rsidR="00ED54CF" w:rsidRDefault="00ED54CF">
            <w:pPr>
              <w:pStyle w:val="ConsPlusNormal"/>
              <w:ind w:firstLine="283"/>
              <w:jc w:val="both"/>
            </w:pPr>
            <w:r>
              <w:t>Прошу предоставить субсидию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на возмещение</w:t>
            </w:r>
          </w:p>
        </w:tc>
      </w:tr>
      <w:tr w:rsidR="00ED54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фактически произведенных затрат на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(наименование цели предоставления субсидии</w:t>
            </w:r>
          </w:p>
        </w:tc>
      </w:tr>
      <w:tr w:rsidR="00ED54CF"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 xml:space="preserve">в соответствии с </w:t>
            </w:r>
            <w:hyperlink w:anchor="P54">
              <w:r>
                <w:rPr>
                  <w:color w:val="0000FF"/>
                </w:rPr>
                <w:t>пунктом 1.6</w:t>
              </w:r>
            </w:hyperlink>
            <w:r>
              <w:t xml:space="preserve"> Порядка)</w:t>
            </w:r>
          </w:p>
          <w:p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(наименование объектов инфраструктуры, проведенных работ)</w:t>
            </w:r>
          </w:p>
        </w:tc>
      </w:tr>
      <w:tr w:rsidR="00ED54CF"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в целях реализации нового инвестиционного проекта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(наименование нового</w:t>
            </w:r>
          </w:p>
        </w:tc>
      </w:tr>
      <w:tr w:rsidR="00ED54CF">
        <w:tc>
          <w:tcPr>
            <w:tcW w:w="9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ED54CF" w:rsidRDefault="00ED54CF">
            <w:pPr>
              <w:pStyle w:val="ConsPlusNormal"/>
              <w:jc w:val="center"/>
            </w:pPr>
            <w:r>
              <w:t>инвестиционного проекта)</w:t>
            </w:r>
          </w:p>
          <w:p w:rsidR="00ED54CF" w:rsidRDefault="00ED54CF">
            <w:pPr>
              <w:pStyle w:val="ConsPlusNormal"/>
              <w:jc w:val="both"/>
            </w:pPr>
            <w:r>
              <w:t>находящегося ____________________________________________________________,</w:t>
            </w:r>
          </w:p>
          <w:p w:rsidR="00ED54CF" w:rsidRDefault="00ED54CF">
            <w:pPr>
              <w:pStyle w:val="ConsPlusNormal"/>
              <w:jc w:val="center"/>
            </w:pPr>
            <w:r>
              <w:t>(место нахождения объекта)</w:t>
            </w:r>
          </w:p>
          <w:p w:rsidR="00ED54CF" w:rsidRDefault="00ED54CF">
            <w:pPr>
              <w:pStyle w:val="ConsPlusNormal"/>
              <w:jc w:val="both"/>
            </w:pPr>
            <w:r>
              <w:t>в следующем размере:</w:t>
            </w:r>
          </w:p>
        </w:tc>
      </w:tr>
    </w:tbl>
    <w:p w:rsidR="00ED54CF" w:rsidRDefault="00ED54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1928"/>
        <w:gridCol w:w="850"/>
        <w:gridCol w:w="737"/>
        <w:gridCol w:w="737"/>
        <w:gridCol w:w="1142"/>
        <w:gridCol w:w="1251"/>
        <w:gridCol w:w="1159"/>
      </w:tblGrid>
      <w:tr w:rsidR="00ED54CF">
        <w:tc>
          <w:tcPr>
            <w:tcW w:w="1247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ние, кадастровый номер объекта капитального строительства, объекта инфраструктуры</w:t>
            </w:r>
          </w:p>
        </w:tc>
        <w:tc>
          <w:tcPr>
            <w:tcW w:w="1928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затрат</w:t>
            </w:r>
          </w:p>
        </w:tc>
        <w:tc>
          <w:tcPr>
            <w:tcW w:w="850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затрат (без НДС), рублей</w:t>
            </w:r>
          </w:p>
        </w:tc>
        <w:tc>
          <w:tcPr>
            <w:tcW w:w="1474" w:type="dxa"/>
            <w:gridSpan w:val="2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 xml:space="preserve">Общая </w:t>
            </w:r>
            <w:r>
              <w:lastRenderedPageBreak/>
              <w:t>мощность объекта инфраструктуры</w:t>
            </w:r>
          </w:p>
        </w:tc>
        <w:tc>
          <w:tcPr>
            <w:tcW w:w="1142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 xml:space="preserve">Мощность </w:t>
            </w:r>
            <w:r>
              <w:lastRenderedPageBreak/>
              <w:t>объекта инфраструктуры, потребляемая в целях реализации нового инвестиционного проекта</w:t>
            </w:r>
          </w:p>
        </w:tc>
        <w:tc>
          <w:tcPr>
            <w:tcW w:w="1251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>Коэффицие</w:t>
            </w:r>
            <w:r>
              <w:lastRenderedPageBreak/>
              <w:t>нт использования производственной мощности объекта инфраструктуры (графа 6 / графа 4)</w:t>
            </w:r>
          </w:p>
        </w:tc>
        <w:tc>
          <w:tcPr>
            <w:tcW w:w="1159" w:type="dxa"/>
            <w:vMerge w:val="restart"/>
          </w:tcPr>
          <w:p w:rsidR="00ED54CF" w:rsidRDefault="00ED54C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субсидии, предоставляемая из областного бюджета, тыс. рублей (графа 3 x графа 7)</w:t>
            </w:r>
          </w:p>
        </w:tc>
      </w:tr>
      <w:tr w:rsidR="00ED54CF">
        <w:tc>
          <w:tcPr>
            <w:tcW w:w="124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928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850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</w:tcPr>
          <w:p w:rsidR="00ED54CF" w:rsidRDefault="00ED54C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42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251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159" w:type="dxa"/>
            <w:vMerge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1247" w:type="dxa"/>
          </w:tcPr>
          <w:p w:rsidR="00ED54CF" w:rsidRDefault="00ED54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D54CF" w:rsidRDefault="00ED54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D54CF" w:rsidRDefault="00ED54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54CF" w:rsidRDefault="00ED54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D54CF" w:rsidRDefault="00ED54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ED54CF" w:rsidRDefault="00ED54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1" w:type="dxa"/>
          </w:tcPr>
          <w:p w:rsidR="00ED54CF" w:rsidRDefault="00ED5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ED54CF" w:rsidRDefault="00ED54CF">
            <w:pPr>
              <w:pStyle w:val="ConsPlusNormal"/>
              <w:jc w:val="center"/>
            </w:pPr>
            <w:r>
              <w:t>8</w:t>
            </w:r>
          </w:p>
        </w:tc>
      </w:tr>
      <w:tr w:rsidR="00ED54CF">
        <w:tc>
          <w:tcPr>
            <w:tcW w:w="1247" w:type="dxa"/>
            <w:vMerge w:val="restart"/>
          </w:tcPr>
          <w:p w:rsidR="00ED54CF" w:rsidRDefault="00ED54CF">
            <w:pPr>
              <w:pStyle w:val="ConsPlusNormal"/>
            </w:pPr>
          </w:p>
        </w:tc>
        <w:tc>
          <w:tcPr>
            <w:tcW w:w="1928" w:type="dxa"/>
          </w:tcPr>
          <w:p w:rsidR="00ED54CF" w:rsidRDefault="00ED54CF">
            <w:pPr>
              <w:pStyle w:val="ConsPlusNormal"/>
            </w:pPr>
            <w:r>
              <w:t>затраты на строительство (реконструкцию) и ввод в эксплуатацию объекта инфраструктуры</w:t>
            </w:r>
          </w:p>
        </w:tc>
        <w:tc>
          <w:tcPr>
            <w:tcW w:w="85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124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928" w:type="dxa"/>
          </w:tcPr>
          <w:p w:rsidR="00ED54CF" w:rsidRDefault="00ED54CF">
            <w:pPr>
              <w:pStyle w:val="ConsPlusNormal"/>
            </w:pPr>
            <w:r>
              <w:t>затраты на выполнение инженерных изысканий, проектирование, экспертизу проектной документации и (или) экспертизу результатов инженерных изысканий</w:t>
            </w:r>
          </w:p>
        </w:tc>
        <w:tc>
          <w:tcPr>
            <w:tcW w:w="85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1247" w:type="dxa"/>
            <w:vMerge/>
          </w:tcPr>
          <w:p w:rsidR="00ED54CF" w:rsidRDefault="00ED54CF">
            <w:pPr>
              <w:pStyle w:val="ConsPlusNormal"/>
            </w:pPr>
          </w:p>
        </w:tc>
        <w:tc>
          <w:tcPr>
            <w:tcW w:w="1928" w:type="dxa"/>
          </w:tcPr>
          <w:p w:rsidR="00ED54CF" w:rsidRDefault="00ED54CF">
            <w:pPr>
              <w:pStyle w:val="ConsPlusNormal"/>
            </w:pPr>
            <w:r>
              <w:t>затраты на подключение (технологическое присоединение) объектов капитального строительства к сетям инженерно-технического обеспечения объектов инфраструктуры</w:t>
            </w:r>
          </w:p>
        </w:tc>
        <w:tc>
          <w:tcPr>
            <w:tcW w:w="85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:rsidR="00ED54CF" w:rsidRDefault="00ED54CF">
            <w:pPr>
              <w:pStyle w:val="ConsPlusNormal"/>
            </w:pPr>
          </w:p>
        </w:tc>
      </w:tr>
      <w:tr w:rsidR="00ED54CF">
        <w:tc>
          <w:tcPr>
            <w:tcW w:w="1247" w:type="dxa"/>
          </w:tcPr>
          <w:p w:rsidR="00ED54CF" w:rsidRDefault="00ED54CF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ED54CF" w:rsidRDefault="00ED54CF">
            <w:pPr>
              <w:pStyle w:val="ConsPlusNormal"/>
            </w:pPr>
          </w:p>
        </w:tc>
        <w:tc>
          <w:tcPr>
            <w:tcW w:w="850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737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42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251" w:type="dxa"/>
          </w:tcPr>
          <w:p w:rsidR="00ED54CF" w:rsidRDefault="00ED54CF">
            <w:pPr>
              <w:pStyle w:val="ConsPlusNormal"/>
            </w:pPr>
          </w:p>
        </w:tc>
        <w:tc>
          <w:tcPr>
            <w:tcW w:w="1159" w:type="dxa"/>
          </w:tcPr>
          <w:p w:rsidR="00ED54CF" w:rsidRDefault="00ED54CF">
            <w:pPr>
              <w:pStyle w:val="ConsPlusNormal"/>
            </w:pPr>
          </w:p>
        </w:tc>
      </w:tr>
    </w:tbl>
    <w:p w:rsidR="00ED54CF" w:rsidRDefault="00ED54C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5"/>
        <w:gridCol w:w="3572"/>
      </w:tblGrid>
      <w:tr w:rsidR="00ED54CF"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:rsidR="00ED54CF" w:rsidRDefault="00ED54CF">
            <w:pPr>
              <w:pStyle w:val="ConsPlusNormal"/>
            </w:pPr>
            <w:r>
              <w:t>Реквизиты организации:</w:t>
            </w: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lastRenderedPageBreak/>
              <w:t>Код причины постановки на учет (КПП)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Расчетный счет организации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Банк организации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Юридический адрес организации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Телефон директора организации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Телефон главного бухгалтера организации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  <w:tr w:rsidR="00ED54C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95" w:type="dxa"/>
          </w:tcPr>
          <w:p w:rsidR="00ED54CF" w:rsidRDefault="00ED54CF">
            <w:pPr>
              <w:pStyle w:val="ConsPlusNormal"/>
            </w:pPr>
            <w:r>
              <w:t>Адрес электронной почты организации</w:t>
            </w:r>
          </w:p>
        </w:tc>
        <w:tc>
          <w:tcPr>
            <w:tcW w:w="3572" w:type="dxa"/>
          </w:tcPr>
          <w:p w:rsidR="00ED54CF" w:rsidRDefault="00ED54CF">
            <w:pPr>
              <w:pStyle w:val="ConsPlusNormal"/>
            </w:pPr>
          </w:p>
        </w:tc>
      </w:tr>
    </w:tbl>
    <w:p w:rsidR="00ED54CF" w:rsidRDefault="00ED54C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2240"/>
        <w:gridCol w:w="2862"/>
      </w:tblGrid>
      <w:tr w:rsidR="00ED54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ED54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(руководитель организации)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  <w:tr w:rsidR="00ED54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(главный бухгалтер организации)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_____________________</w:t>
            </w:r>
          </w:p>
          <w:p w:rsidR="00ED54CF" w:rsidRDefault="00ED54CF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  <w:tr w:rsidR="00ED54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ED54CF" w:rsidRDefault="00ED54CF">
            <w:pPr>
              <w:pStyle w:val="ConsPlusNormal"/>
              <w:jc w:val="center"/>
            </w:pPr>
            <w:r>
              <w:t>"___" __________ 2024 г.</w:t>
            </w:r>
          </w:p>
          <w:p w:rsidR="00ED54CF" w:rsidRDefault="00ED54CF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jc w:val="both"/>
      </w:pPr>
    </w:p>
    <w:p w:rsidR="00ED54CF" w:rsidRDefault="00ED54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4CF" w:rsidRDefault="00ED54CF"/>
    <w:sectPr w:rsidR="00ED54CF" w:rsidSect="005E3E7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CF"/>
    <w:rsid w:val="00357C57"/>
    <w:rsid w:val="0042235D"/>
    <w:rsid w:val="005146C4"/>
    <w:rsid w:val="005E3E7D"/>
    <w:rsid w:val="00ED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5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54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70&amp;dst=22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66790&amp;dst=6454" TargetMode="External"/><Relationship Id="rId26" Type="http://schemas.openxmlformats.org/officeDocument/2006/relationships/hyperlink" Target="https://login.consultant.ru/link/?req=doc&amp;base=LAW&amp;n=26303&amp;dst=10025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6161&amp;dst=100014" TargetMode="External"/><Relationship Id="rId34" Type="http://schemas.openxmlformats.org/officeDocument/2006/relationships/image" Target="media/image4.wmf"/><Relationship Id="rId7" Type="http://schemas.openxmlformats.org/officeDocument/2006/relationships/hyperlink" Target="https://login.consultant.ru/link/?req=doc&amp;base=RLAW240&amp;n=239228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hyperlink" Target="https://login.consultant.ru/link/?req=doc&amp;base=LAW&amp;n=433153&amp;dst=100693" TargetMode="External"/><Relationship Id="rId25" Type="http://schemas.openxmlformats.org/officeDocument/2006/relationships/hyperlink" Target="https://login.consultant.ru/link/?req=doc&amp;base=LAW&amp;n=26303&amp;dst=100168" TargetMode="External"/><Relationship Id="rId33" Type="http://schemas.openxmlformats.org/officeDocument/2006/relationships/image" Target="media/image3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92" TargetMode="External"/><Relationship Id="rId20" Type="http://schemas.openxmlformats.org/officeDocument/2006/relationships/hyperlink" Target="https://login.consultant.ru/link/?req=doc&amp;base=LAW&amp;n=177972&amp;dst=100015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805&amp;dst=100019" TargetMode="External"/><Relationship Id="rId11" Type="http://schemas.openxmlformats.org/officeDocument/2006/relationships/hyperlink" Target="https://login.consultant.ru/link/?req=doc&amp;base=LAW&amp;n=493204" TargetMode="External"/><Relationship Id="rId24" Type="http://schemas.openxmlformats.org/officeDocument/2006/relationships/hyperlink" Target="https://login.consultant.ru/link/?req=doc&amp;base=LAW&amp;n=41013&amp;dst=100154" TargetMode="External"/><Relationship Id="rId32" Type="http://schemas.openxmlformats.org/officeDocument/2006/relationships/image" Target="media/image2.wmf"/><Relationship Id="rId37" Type="http://schemas.openxmlformats.org/officeDocument/2006/relationships/hyperlink" Target="https://login.consultant.ru/link/?req=doc&amp;base=LAW&amp;n=466838&amp;dst=5769" TargetMode="External"/><Relationship Id="rId5" Type="http://schemas.openxmlformats.org/officeDocument/2006/relationships/hyperlink" Target="https://login.consultant.ru/link/?req=doc&amp;base=LAW&amp;n=466790&amp;dst=7608" TargetMode="External"/><Relationship Id="rId15" Type="http://schemas.openxmlformats.org/officeDocument/2006/relationships/hyperlink" Target="https://login.consultant.ru/link/?req=doc&amp;base=LAW&amp;n=466838&amp;dst=5769" TargetMode="External"/><Relationship Id="rId23" Type="http://schemas.openxmlformats.org/officeDocument/2006/relationships/hyperlink" Target="https://login.consultant.ru/link/?req=doc&amp;base=LAW&amp;n=41013&amp;dst=100134" TargetMode="External"/><Relationship Id="rId28" Type="http://schemas.openxmlformats.org/officeDocument/2006/relationships/hyperlink" Target="https://login.consultant.ru/link/?req=doc&amp;base=LAW&amp;n=466790&amp;dst=3722" TargetMode="External"/><Relationship Id="rId36" Type="http://schemas.openxmlformats.org/officeDocument/2006/relationships/hyperlink" Target="https://login.consultant.ru/link/?req=doc&amp;base=LAW&amp;n=493204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94926&amp;dst=100880" TargetMode="External"/><Relationship Id="rId31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35664&amp;dst=100026" TargetMode="External"/><Relationship Id="rId14" Type="http://schemas.openxmlformats.org/officeDocument/2006/relationships/hyperlink" Target="https://login.consultant.ru/link/?req=doc&amp;base=LAW&amp;n=493204" TargetMode="External"/><Relationship Id="rId22" Type="http://schemas.openxmlformats.org/officeDocument/2006/relationships/hyperlink" Target="https://login.consultant.ru/link/?req=doc&amp;base=LAW&amp;n=41013&amp;dst=100115" TargetMode="External"/><Relationship Id="rId27" Type="http://schemas.openxmlformats.org/officeDocument/2006/relationships/hyperlink" Target="https://login.consultant.ru/link/?req=doc&amp;base=LAW&amp;n=466790&amp;dst=3704" TargetMode="External"/><Relationship Id="rId30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7916</Words>
  <Characters>45125</Characters>
  <Application>Microsoft Office Word</Application>
  <DocSecurity>0</DocSecurity>
  <Lines>376</Lines>
  <Paragraphs>105</Paragraphs>
  <ScaleCrop>false</ScaleCrop>
  <Company/>
  <LinksUpToDate>false</LinksUpToDate>
  <CharactersWithSpaces>52936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poskrebysheva_nn</cp:lastModifiedBy>
  <cp:revision>4</cp:revision>
  <dcterms:created xsi:type="dcterms:W3CDTF">2025-02-17T08:54:00Z</dcterms:created>
  <dcterms:modified xsi:type="dcterms:W3CDTF">2025-02-17T09:04:00Z</dcterms:modified>
</cp:coreProperties>
</file>