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C" w:rsidRDefault="007F2D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2D8C" w:rsidRDefault="007F2D8C">
      <w:pPr>
        <w:pStyle w:val="ConsPlusNormal"/>
        <w:jc w:val="both"/>
        <w:outlineLvl w:val="0"/>
      </w:pPr>
    </w:p>
    <w:p w:rsidR="007F2D8C" w:rsidRDefault="007F2D8C">
      <w:pPr>
        <w:pStyle w:val="ConsPlusTitle"/>
        <w:jc w:val="center"/>
        <w:outlineLvl w:val="0"/>
      </w:pPr>
      <w:r>
        <w:t>ПРАВИТЕЛЬСТВО КИРОВСКОЙ ОБЛАСТИ</w:t>
      </w:r>
    </w:p>
    <w:p w:rsidR="007F2D8C" w:rsidRDefault="007F2D8C">
      <w:pPr>
        <w:pStyle w:val="ConsPlusTitle"/>
        <w:jc w:val="both"/>
      </w:pPr>
    </w:p>
    <w:p w:rsidR="007F2D8C" w:rsidRDefault="007F2D8C">
      <w:pPr>
        <w:pStyle w:val="ConsPlusTitle"/>
        <w:jc w:val="center"/>
      </w:pPr>
      <w:r>
        <w:t>ПОСТАНОВЛЕНИЕ</w:t>
      </w:r>
    </w:p>
    <w:p w:rsidR="007F2D8C" w:rsidRDefault="007F2D8C">
      <w:pPr>
        <w:pStyle w:val="ConsPlusTitle"/>
        <w:jc w:val="center"/>
      </w:pPr>
      <w:r>
        <w:t>от 13 января 2023 г. N 8-П</w:t>
      </w:r>
    </w:p>
    <w:p w:rsidR="007F2D8C" w:rsidRDefault="007F2D8C">
      <w:pPr>
        <w:pStyle w:val="ConsPlusTitle"/>
        <w:jc w:val="both"/>
      </w:pPr>
    </w:p>
    <w:p w:rsidR="007F2D8C" w:rsidRDefault="007F2D8C">
      <w:pPr>
        <w:pStyle w:val="ConsPlusTitle"/>
        <w:jc w:val="center"/>
      </w:pPr>
      <w:r>
        <w:t xml:space="preserve">ОБ УТВЕРЖДЕНИИ ПОРЯДКА ОФОРМЛЕНИЯ, </w:t>
      </w:r>
      <w:proofErr w:type="gramStart"/>
      <w:r>
        <w:t>ГОСУДАРСТВЕННОЙ</w:t>
      </w:r>
      <w:proofErr w:type="gramEnd"/>
    </w:p>
    <w:p w:rsidR="007F2D8C" w:rsidRDefault="007F2D8C">
      <w:pPr>
        <w:pStyle w:val="ConsPlusTitle"/>
        <w:jc w:val="center"/>
      </w:pPr>
      <w:r>
        <w:t>РЕГИСТРАЦИИ И ВЫДАЧИ ЛИЦЕНЗИЙ НА ПОЛЬЗОВАНИЕ УЧАСТКАМИ НЕДР</w:t>
      </w:r>
    </w:p>
    <w:p w:rsidR="007F2D8C" w:rsidRDefault="007F2D8C">
      <w:pPr>
        <w:pStyle w:val="ConsPlusTitle"/>
        <w:jc w:val="center"/>
      </w:pPr>
      <w:r>
        <w:t>МЕСТНОГО ЗНАЧЕНИЯ НА ТЕРРИТОРИИ КИРОВСКОЙ ОБЛАСТИ, ПРИЗНАНИИ</w:t>
      </w:r>
    </w:p>
    <w:p w:rsidR="007F2D8C" w:rsidRDefault="007F2D8C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ПОСТАНОВЛЕНИЙ ПРАВИТЕЛЬСТВА</w:t>
      </w:r>
    </w:p>
    <w:p w:rsidR="007F2D8C" w:rsidRDefault="007F2D8C">
      <w:pPr>
        <w:pStyle w:val="ConsPlusTitle"/>
        <w:jc w:val="center"/>
      </w:pPr>
      <w:r>
        <w:t>КИРОВСКОЙ ОБЛАСТИ И ВНЕСЕНИИ ИЗМЕНЕНИЙ В НЕКОТОРЫЕ</w:t>
      </w:r>
    </w:p>
    <w:p w:rsidR="007F2D8C" w:rsidRDefault="007F2D8C">
      <w:pPr>
        <w:pStyle w:val="ConsPlusTitle"/>
        <w:jc w:val="center"/>
      </w:pPr>
      <w:r>
        <w:t>ПОСТАНОВЛЕНИЯ ПРАВИТЕЛЬСТВА КИРОВСКОЙ ОБЛАСТИ</w:t>
      </w:r>
    </w:p>
    <w:p w:rsidR="007F2D8C" w:rsidRDefault="007F2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2D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26.05.2023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</w:tr>
    </w:tbl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Порядок</w:t>
        </w:r>
      </w:hyperlink>
      <w:r>
        <w:t xml:space="preserve"> оформления, государственной регистрации и выдачи лицензий на пользование участками недр местного значения на территории Кировской области согласно приложению.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2.1. От 18.06.2013 </w:t>
      </w:r>
      <w:hyperlink r:id="rId6">
        <w:r>
          <w:rPr>
            <w:color w:val="0000FF"/>
          </w:rPr>
          <w:t>N 213/348</w:t>
        </w:r>
      </w:hyperlink>
      <w:r>
        <w:t>"Об утверждении Порядка оформления, государственной регистрации и выдачи лицензий на пользование участками недр 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2.2. От 26.08.2013 </w:t>
      </w:r>
      <w:hyperlink r:id="rId7">
        <w:r>
          <w:rPr>
            <w:color w:val="0000FF"/>
          </w:rPr>
          <w:t>N 224/529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2.3. От 05.03.2015 </w:t>
      </w:r>
      <w:hyperlink r:id="rId8">
        <w:r>
          <w:rPr>
            <w:color w:val="0000FF"/>
          </w:rPr>
          <w:t>N 27/119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2.4. От 19.07.2016 </w:t>
      </w:r>
      <w:hyperlink r:id="rId9">
        <w:r>
          <w:rPr>
            <w:color w:val="0000FF"/>
          </w:rPr>
          <w:t>N 112/442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2.5. От 16.12.2019 </w:t>
      </w:r>
      <w:hyperlink r:id="rId10">
        <w:r>
          <w:rPr>
            <w:color w:val="0000FF"/>
          </w:rPr>
          <w:t>N 662-П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2.6. От 13.04.2020 </w:t>
      </w:r>
      <w:hyperlink r:id="rId11">
        <w:r>
          <w:rPr>
            <w:color w:val="0000FF"/>
          </w:rPr>
          <w:t>N 163-П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2.7. От 24.04.2013 </w:t>
      </w:r>
      <w:hyperlink r:id="rId12">
        <w:r>
          <w:rPr>
            <w:color w:val="0000FF"/>
          </w:rPr>
          <w:t>N 206/226</w:t>
        </w:r>
      </w:hyperlink>
      <w:r>
        <w:t>"Об утверждении Административного регламента по предоставлению государственной услуги по оформлению, государственной регистрации и выдаче лицензий на пользование участками недр 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2.8. От 24.03.2015 </w:t>
      </w:r>
      <w:hyperlink r:id="rId13">
        <w:r>
          <w:rPr>
            <w:color w:val="0000FF"/>
          </w:rPr>
          <w:t>N 30/154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2.9. От 06.03.2017 </w:t>
      </w:r>
      <w:hyperlink r:id="rId14">
        <w:r>
          <w:rPr>
            <w:color w:val="0000FF"/>
          </w:rPr>
          <w:t>N 51/132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lastRenderedPageBreak/>
        <w:t xml:space="preserve">2.10. От 07.07.2017 </w:t>
      </w:r>
      <w:hyperlink r:id="rId15">
        <w:r>
          <w:rPr>
            <w:color w:val="0000FF"/>
          </w:rPr>
          <w:t>N 364-П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2.11. От 04.03.2019 </w:t>
      </w:r>
      <w:hyperlink r:id="rId16">
        <w:r>
          <w:rPr>
            <w:color w:val="0000FF"/>
          </w:rPr>
          <w:t>N 89-П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2.12. От 26.04.2019 </w:t>
      </w:r>
      <w:hyperlink r:id="rId17">
        <w:r>
          <w:rPr>
            <w:color w:val="0000FF"/>
          </w:rPr>
          <w:t>N 221-П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2.13. От 17.12.2019 </w:t>
      </w:r>
      <w:hyperlink r:id="rId18">
        <w:r>
          <w:rPr>
            <w:color w:val="0000FF"/>
          </w:rPr>
          <w:t>N 672-П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2.14. От 24.09.2020 </w:t>
      </w:r>
      <w:hyperlink r:id="rId19">
        <w:r>
          <w:rPr>
            <w:color w:val="0000FF"/>
          </w:rPr>
          <w:t>N 524-П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59/574 "О внесении изменений в некоторые постановления Правительства Кировской области", исключив из него </w:t>
      </w:r>
      <w:hyperlink r:id="rId21">
        <w:r>
          <w:rPr>
            <w:color w:val="0000FF"/>
          </w:rPr>
          <w:t>пункт 13</w:t>
        </w:r>
      </w:hyperlink>
      <w:r>
        <w:t>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4. Внести изменения в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04.06.2019 N 289-П "О внесении изменений в некоторые постановления Правительства Кировской области", исключив из него </w:t>
      </w:r>
      <w:hyperlink r:id="rId23">
        <w:r>
          <w:rPr>
            <w:color w:val="0000FF"/>
          </w:rPr>
          <w:t>пункты 13</w:t>
        </w:r>
      </w:hyperlink>
      <w:r>
        <w:t xml:space="preserve"> и </w:t>
      </w:r>
      <w:hyperlink r:id="rId24">
        <w:r>
          <w:rPr>
            <w:color w:val="0000FF"/>
          </w:rPr>
          <w:t>15</w:t>
        </w:r>
      </w:hyperlink>
      <w:r>
        <w:t>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его официального опубликования.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</w:pPr>
      <w:r>
        <w:t>Губернатор</w:t>
      </w:r>
    </w:p>
    <w:p w:rsidR="007F2D8C" w:rsidRDefault="007F2D8C">
      <w:pPr>
        <w:pStyle w:val="ConsPlusNormal"/>
        <w:jc w:val="right"/>
      </w:pPr>
      <w:r>
        <w:t>Кировской области</w:t>
      </w:r>
    </w:p>
    <w:p w:rsidR="007F2D8C" w:rsidRDefault="007F2D8C">
      <w:pPr>
        <w:pStyle w:val="ConsPlusNormal"/>
        <w:jc w:val="right"/>
      </w:pPr>
      <w:r>
        <w:t>А.В.СОКОЛОВ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  <w:outlineLvl w:val="0"/>
      </w:pPr>
      <w:r>
        <w:t>Приложение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</w:pPr>
      <w:r>
        <w:t>Утвержден</w:t>
      </w:r>
    </w:p>
    <w:p w:rsidR="007F2D8C" w:rsidRDefault="007F2D8C">
      <w:pPr>
        <w:pStyle w:val="ConsPlusNormal"/>
        <w:jc w:val="right"/>
      </w:pPr>
      <w:r>
        <w:t>постановлением</w:t>
      </w:r>
    </w:p>
    <w:p w:rsidR="007F2D8C" w:rsidRDefault="007F2D8C">
      <w:pPr>
        <w:pStyle w:val="ConsPlusNormal"/>
        <w:jc w:val="right"/>
      </w:pPr>
      <w:r>
        <w:t>Правительства Кировской области</w:t>
      </w:r>
    </w:p>
    <w:p w:rsidR="007F2D8C" w:rsidRDefault="007F2D8C">
      <w:pPr>
        <w:pStyle w:val="ConsPlusNormal"/>
        <w:jc w:val="right"/>
      </w:pPr>
      <w:r>
        <w:t>от 13 января 2023 г. N 8-П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Title"/>
        <w:jc w:val="center"/>
      </w:pPr>
      <w:bookmarkStart w:id="0" w:name="P51"/>
      <w:bookmarkEnd w:id="0"/>
      <w:r>
        <w:t>ПОРЯДОК</w:t>
      </w:r>
    </w:p>
    <w:p w:rsidR="007F2D8C" w:rsidRDefault="007F2D8C">
      <w:pPr>
        <w:pStyle w:val="ConsPlusTitle"/>
        <w:jc w:val="center"/>
      </w:pPr>
      <w:r>
        <w:t>ОФОРМЛЕНИЯ, ГОСУДАРСТВЕННОЙ РЕГИСТРАЦИИ И ВЫДАЧИ ЛИЦЕНЗИЙ</w:t>
      </w:r>
    </w:p>
    <w:p w:rsidR="007F2D8C" w:rsidRDefault="007F2D8C">
      <w:pPr>
        <w:pStyle w:val="ConsPlusTitle"/>
        <w:jc w:val="center"/>
      </w:pPr>
      <w:r>
        <w:t>НА ПОЛЬЗОВАНИЕ УЧАСТКАМИ НЕДР МЕСТНОГО ЗНАЧЕНИЯ</w:t>
      </w:r>
    </w:p>
    <w:p w:rsidR="007F2D8C" w:rsidRDefault="007F2D8C">
      <w:pPr>
        <w:pStyle w:val="ConsPlusTitle"/>
        <w:jc w:val="center"/>
      </w:pPr>
      <w:r>
        <w:t>НА ТЕРРИТОРИИ КИРОВСКОЙ ОБЛАСТИ</w:t>
      </w:r>
    </w:p>
    <w:p w:rsidR="007F2D8C" w:rsidRDefault="007F2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2D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26.05.2023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</w:tr>
    </w:tbl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оформления, государственной регистрации и выдачи лицензий на пользование участками недр местного значения на территории Кировской области (далее - Порядок) разработан в целях реализации </w:t>
      </w:r>
      <w:hyperlink r:id="rId26">
        <w:r>
          <w:rPr>
            <w:color w:val="0000FF"/>
          </w:rPr>
          <w:t>статей 2.3</w:t>
        </w:r>
      </w:hyperlink>
      <w:r>
        <w:t xml:space="preserve">, </w:t>
      </w:r>
      <w:hyperlink r:id="rId27">
        <w:r>
          <w:rPr>
            <w:color w:val="0000FF"/>
          </w:rPr>
          <w:t>10.1</w:t>
        </w:r>
      </w:hyperlink>
      <w:r>
        <w:t xml:space="preserve"> и </w:t>
      </w:r>
      <w:hyperlink r:id="rId28">
        <w:r>
          <w:rPr>
            <w:color w:val="0000FF"/>
          </w:rPr>
          <w:t>16</w:t>
        </w:r>
      </w:hyperlink>
      <w:r>
        <w:t xml:space="preserve"> Закона Российской Федерации от 21.02.1992 N 2395-1 "О недрах" (далее - Закон Российской Федерации от 21.02.1992 N 2395-1), </w:t>
      </w:r>
      <w:hyperlink r:id="rId29">
        <w:r>
          <w:rPr>
            <w:color w:val="0000FF"/>
          </w:rPr>
          <w:t>пунктов 8</w:t>
        </w:r>
      </w:hyperlink>
      <w:r>
        <w:t xml:space="preserve"> и </w:t>
      </w:r>
      <w:hyperlink r:id="rId30">
        <w:r>
          <w:rPr>
            <w:color w:val="0000FF"/>
          </w:rPr>
          <w:t>9 статьи 4</w:t>
        </w:r>
      </w:hyperlink>
      <w:r>
        <w:t xml:space="preserve"> Закона Кировской области от 05.05.2005 N 323-ЗО "О пользовании</w:t>
      </w:r>
      <w:proofErr w:type="gramEnd"/>
      <w:r>
        <w:t xml:space="preserve"> участками недр </w:t>
      </w:r>
      <w:r>
        <w:lastRenderedPageBreak/>
        <w:t>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2. Оформление, государственная регистрация и выдача лицензий на пользование участками недр местного значения осуществляются министерством охраны окружающей среды Кировской области (далее - министерство) на основании принятого в соответствии с действующим законодательством Российской Федерации и Кировской области решения: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 xml:space="preserve">создаваемой уполномоченным органом исполнительной власти Кировской области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</w:t>
      </w:r>
      <w:hyperlink r:id="rId31">
        <w:r>
          <w:rPr>
            <w:color w:val="0000FF"/>
          </w:rPr>
          <w:t>частью восьмой статьи 13.1</w:t>
        </w:r>
      </w:hyperlink>
      <w:r>
        <w:t xml:space="preserve"> Закона Российской Федерации от 21.02.1992 N 2395-1, о предоставлении права пользования указанным</w:t>
      </w:r>
      <w:proofErr w:type="gramEnd"/>
      <w:r>
        <w:t xml:space="preserve"> участком недр лицу, заявка которого соответствует требованиям </w:t>
      </w:r>
      <w:hyperlink r:id="rId32">
        <w:r>
          <w:rPr>
            <w:color w:val="0000FF"/>
          </w:rPr>
          <w:t>Закона</w:t>
        </w:r>
      </w:hyperlink>
      <w:r>
        <w:t xml:space="preserve"> Российской Федерации от 21.02.1992 N 2395-1 и условиям объявленного аукциона, или единственному участнику аукциона;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уполномоченного органа исполнительной власти Кировской области, согласованного с федеральным органом управления государственным фондом недр или его территориальным органом и принятого для сбора минералогических, палеонтологических и других геологических коллекционных материалов;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уполномоченного органа исполнительной власти Кировской области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  <w:proofErr w:type="gramEnd"/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уполномоченного органа исполнительной власти Кировской области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уполномоченным органом исполнительной власти Кировской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</w:t>
      </w:r>
      <w:proofErr w:type="gramEnd"/>
      <w:r>
        <w:t xml:space="preserve">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уполномоченного органа исполнительной власти Кировской области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t>пользования</w:t>
      </w:r>
      <w:proofErr w:type="gramEnd"/>
      <w:r>
        <w:t xml:space="preserve"> которым досрочно прекращено;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уполномоченного органа исполнительной власти Кировской области о предоставлении права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Кировской области, для геологического изучения недр в целях поисков и оценки месторождений общераспространенных полезных ископаемых;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уполномоченного органа исполнительной власти Кировской области 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уполномоченного органа исполнительной власти Кировской области о предоставлении без </w:t>
      </w:r>
      <w:r>
        <w:lastRenderedPageBreak/>
        <w:t xml:space="preserve">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33">
        <w:r>
          <w:rPr>
            <w:color w:val="0000FF"/>
          </w:rPr>
          <w:t>законом</w:t>
        </w:r>
        <w:proofErr w:type="gramEnd"/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уполномоченного органа исполнительной власти Кировской области 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о предоставлении права пользования участком недр местного значения на основании государственного контракта, заключенного уполномоченным органом исполнительной власти Кировской области, для осуществления геологического изучения недр;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 xml:space="preserve">о предоставлении без проведения аукциона права пользования участком недр местного значения, который указан в </w:t>
      </w:r>
      <w:hyperlink r:id="rId35">
        <w:r>
          <w:rPr>
            <w:color w:val="0000FF"/>
          </w:rPr>
          <w:t>пункте 1 части первой статьи 2.3</w:t>
        </w:r>
      </w:hyperlink>
      <w:r>
        <w:t xml:space="preserve"> Закона Российской Федерации от 21.02.1992 N 2395-1,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</w:t>
      </w:r>
      <w:proofErr w:type="gramEnd"/>
      <w:r>
        <w:t xml:space="preserve"> области железнодорожного транспорта заключены гражданско-правовые договоры на выполнение указанных работ.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Лицензия на пользование недрами оформляется в электронной форме в виде файлов в формате XML (далее - лицензия на пользование недрами в форме электронного документа) с использованием специализированного программного обеспечения, интегрированного в федеральную государственную информационную систему "Автоматизированная система лицензирования недропользования" (далее - специализированное программное обеспечение), по форме, установленной в соответствии с </w:t>
      </w:r>
      <w:hyperlink r:id="rId36">
        <w:r>
          <w:rPr>
            <w:color w:val="0000FF"/>
          </w:rPr>
          <w:t>частью четвертой статьи 12.1</w:t>
        </w:r>
      </w:hyperlink>
      <w:r>
        <w:t xml:space="preserve"> Закона Российской Федерации от 21.02.1992 N 2395-1.</w:t>
      </w:r>
      <w:proofErr w:type="gramEnd"/>
    </w:p>
    <w:p w:rsidR="007F2D8C" w:rsidRDefault="007F2D8C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4. Лицензия на пользование недрами оформляется при предоставлении права пользования участками недр по основаниям, предусмотренным </w:t>
      </w:r>
      <w:hyperlink r:id="rId37">
        <w:r>
          <w:rPr>
            <w:color w:val="0000FF"/>
          </w:rPr>
          <w:t>пунктами 6</w:t>
        </w:r>
      </w:hyperlink>
      <w:r>
        <w:t xml:space="preserve"> - </w:t>
      </w:r>
      <w:hyperlink r:id="rId38">
        <w:r>
          <w:rPr>
            <w:color w:val="0000FF"/>
          </w:rPr>
          <w:t>8</w:t>
        </w:r>
      </w:hyperlink>
      <w:r>
        <w:t xml:space="preserve">, </w:t>
      </w:r>
      <w:hyperlink r:id="rId39">
        <w:r>
          <w:rPr>
            <w:color w:val="0000FF"/>
          </w:rPr>
          <w:t>10 части первой статьи 10.1</w:t>
        </w:r>
      </w:hyperlink>
      <w:r>
        <w:t xml:space="preserve"> Закона Российской Федерации от 21.02.1992 N 2395-1.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Оформление лицензии на пользование недрами осуществляется уполномоченным сотрудником министерства не позднее чем через 5 рабочих дней с даты уплаты лицом, в отношении которого осуществляется оформление лицензии на пользование недрами, государственной пошлины, но не ранее чем через 7 рабочих дней с даты принятия решения о предоставлении права пользования участком недр местного значения.</w:t>
      </w:r>
      <w:proofErr w:type="gramEnd"/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6. Факт уплаты лицом, в отношении которого осуществляется оформление лицензии на пользование недрами, государственной пошлины, предусмотренной </w:t>
      </w:r>
      <w:hyperlink r:id="rId41">
        <w:r>
          <w:rPr>
            <w:color w:val="0000FF"/>
          </w:rPr>
          <w:t>абзацем вторым подпункта 92 пункта 1 статьи 333.33</w:t>
        </w:r>
      </w:hyperlink>
      <w:r>
        <w:t xml:space="preserve"> Налогового кодекса Российской Федерации, подтверждается уполномоченным сотрудником министерства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 w:rsidR="007F2D8C" w:rsidRDefault="007F2D8C">
      <w:pPr>
        <w:pStyle w:val="ConsPlusNormal"/>
        <w:spacing w:before="220"/>
        <w:ind w:firstLine="540"/>
        <w:jc w:val="both"/>
      </w:pPr>
      <w:bookmarkStart w:id="2" w:name="P76"/>
      <w:bookmarkEnd w:id="2"/>
      <w:r>
        <w:t xml:space="preserve">7. Министр охраны окружающей среды Кировской области подписывает лицензию на </w:t>
      </w:r>
      <w:r>
        <w:lastRenderedPageBreak/>
        <w:t xml:space="preserve">пользование недрами в форме электронного документа усиленной квалифицированной электронной подписью в соответствии с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не позднее 5 рабочих дней </w:t>
      </w:r>
      <w:proofErr w:type="gramStart"/>
      <w:r>
        <w:t>с даты</w:t>
      </w:r>
      <w:proofErr w:type="gramEnd"/>
      <w:r>
        <w:t xml:space="preserve"> ее получения.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Лицензия на пользование недрами в форме электронного документа, подписанная в соответствии с пунктом 7 настоящего Порядка, в течение 1 рабочего дня с даты подписания лицом, указанным в пункте 7 настоящего Порядка,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местного значения, предоставленных в пользование, и лицензий на пользование недрами (далее - государственный</w:t>
      </w:r>
      <w:proofErr w:type="gramEnd"/>
      <w:r>
        <w:t xml:space="preserve"> реестр), предусмотренный </w:t>
      </w:r>
      <w:hyperlink r:id="rId43">
        <w:r>
          <w:rPr>
            <w:color w:val="0000FF"/>
          </w:rPr>
          <w:t>статьей 28</w:t>
        </w:r>
      </w:hyperlink>
      <w:r>
        <w:t xml:space="preserve"> Закона Российской Федерации от 21.02.1992 N 2395-1.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9. 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режиме. Сформированный государственный регистрационный номер (далее - регистрационный номер) проставляется на оформленной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Регистрационный номер состоит из серии, номера и типа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Серия регистрационного номера представляет собой аббревиатуру наименования субъекта Российской Федерации, на территории которого находится предоставленный в пользование участок недр местного значения.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10. Номер лицензии на пользование недрами представляет собой шестизначное число, обозначающее порядковый номер лицензии на пользование недрами при ее регистрации в соответствии с требованиями настоящего Порядка.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Порядковый номер лицензии на пользование недрами присваивается с N 000000 по N 999999 (включительно).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11. Тип лицензии на пользование недрами определяется двумя буквами.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Первая буква проставляется с учетом вида полезного ископаемого, подземных вод или иного ресурса недр: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Т - твердые полезные ископаемые;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В - подземные воды (за исключением подземных минеральных вод);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подземное пространство, используемое для строительства и эксплуатации подземных сооружений местного и регионального значения (за исключением подземных сооружений для захоронения радиоактивных отходов (пунктов захоронения), отходов производства и потребления I - V классов опасности (объектов захоронения отходов), для строительства и эксплуатации хранилищ углеводородного сырья);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О - подземное пространство, используемое для сбора минералогических, палеонтологических и других геологических коллекционных материалов.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В случае если в лицензии на пользование недрами указаны два или более вида полезных ископаемых, первая буква типа лицензии присваивается по преобладающему виду полезных ископаемых.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12. Вторая буква типа лицензии проставляется с учетом вида пользования недрами: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lastRenderedPageBreak/>
        <w:t>П</w:t>
      </w:r>
      <w:proofErr w:type="gramEnd"/>
      <w:r>
        <w:t xml:space="preserve"> - геологическое изучение, включающее поиски и оценку месторождений полезных ископаемых и подземных вод, а также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Э - разведка и добыча полезных ископаемых и подземных вод, в том числе использование отходов добычи полезных ископаемых и связанных с ней перерабатывающих производств;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геологическое изучение, разведка и добыча полезных ископаемых и подземных вод, осуществление по совмещенной лицензии,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ископаемых, строительство и эксплуатация подземных сооружений, не связанных с добычей полезных ископаемых, осуществляемые по совмещенной лицензии;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Д - сбор минералогических, палеонтологических и других геологических коллекционных материалов.</w:t>
      </w:r>
    </w:p>
    <w:p w:rsidR="007F2D8C" w:rsidRDefault="007F2D8C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13. Дата государственной регистрации лицензии на пользование недрами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14. Информация о зарегистрированной лицензии на пользование недрами подлежит хранению в государственном реестре.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15. Выдача лицензии на пользование недрами пользователю недр осуществляется после ее государственной регистрации.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Зарегистрированная в государственном реестре лицензия на пользование недрами в виде электронного документа, подписанного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Порядка, в течение 3 рабочих дней с даты государственной регистрации направляется пользователю недр на адрес его электронной почты, указанный в заявке на получение права пользования недрами по основаниям, предусмотренным </w:t>
      </w:r>
      <w:hyperlink w:anchor="P72">
        <w:r>
          <w:rPr>
            <w:color w:val="0000FF"/>
          </w:rPr>
          <w:t>пунктом 4</w:t>
        </w:r>
      </w:hyperlink>
      <w:r>
        <w:t xml:space="preserve"> настоящего Порядка, размещается на портале недропользователей и геологических организаций "Личный</w:t>
      </w:r>
      <w:proofErr w:type="gramEnd"/>
      <w:r>
        <w:t xml:space="preserve"> кабинет недропользователя", а также в специализированном программном обеспечении.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17. Пользователь недр вправе дополнительно получить лицензию на пользование недрами на бумажном носителе на основании соответствующего заявления (в свободной форме), направленного в министерство.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Экземпляр лицензии на пользование недрами на бумажном носителе заверяется министерством.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Уполномоченный сотрудник министерства, ответственный за лицензирование,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на бумажном носителе в течение 10 рабочих дней с даты поступления заявления пользователя недр, предусмотренного </w:t>
      </w:r>
      <w:hyperlink w:anchor="P102">
        <w:r>
          <w:rPr>
            <w:color w:val="0000FF"/>
          </w:rPr>
          <w:t>пунктом 17</w:t>
        </w:r>
      </w:hyperlink>
      <w:r>
        <w:t xml:space="preserve"> настоящего Порядка, но не ранее 5 рабочих дней с</w:t>
      </w:r>
      <w:proofErr w:type="gramEnd"/>
      <w:r>
        <w:t xml:space="preserve"> даты государственной регистрации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19. Лицензия на пользование недрами, оформленная и выданная до 01.01.2022 на бумажном носителе, по заявлению пользователя недр, заполненному в свободной форме, направленному в министерство, может быть оформлена в виде электронного документа в соответствии с настоящим Порядком.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2B3" w:rsidRDefault="009F72B3"/>
    <w:sectPr w:rsidR="009F72B3" w:rsidSect="0072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F2D8C"/>
    <w:rsid w:val="00523F86"/>
    <w:rsid w:val="00525154"/>
    <w:rsid w:val="00783C78"/>
    <w:rsid w:val="007F2D8C"/>
    <w:rsid w:val="00903F4D"/>
    <w:rsid w:val="009F72B3"/>
    <w:rsid w:val="00A8392A"/>
    <w:rsid w:val="00B25B6F"/>
    <w:rsid w:val="00B937CE"/>
    <w:rsid w:val="00CB6AD8"/>
    <w:rsid w:val="00CE1FF3"/>
    <w:rsid w:val="00D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85578" TargetMode="External"/><Relationship Id="rId13" Type="http://schemas.openxmlformats.org/officeDocument/2006/relationships/hyperlink" Target="https://login.consultant.ru/link/?req=doc&amp;base=RLAW240&amp;n=86081" TargetMode="External"/><Relationship Id="rId18" Type="http://schemas.openxmlformats.org/officeDocument/2006/relationships/hyperlink" Target="https://login.consultant.ru/link/?req=doc&amp;base=RLAW240&amp;n=150691" TargetMode="External"/><Relationship Id="rId26" Type="http://schemas.openxmlformats.org/officeDocument/2006/relationships/hyperlink" Target="https://login.consultant.ru/link/?req=doc&amp;base=LAW&amp;n=456577&amp;dst=76" TargetMode="External"/><Relationship Id="rId39" Type="http://schemas.openxmlformats.org/officeDocument/2006/relationships/hyperlink" Target="https://login.consultant.ru/link/?req=doc&amp;base=LAW&amp;n=456577&amp;dst=4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97485&amp;dst=100057" TargetMode="External"/><Relationship Id="rId34" Type="http://schemas.openxmlformats.org/officeDocument/2006/relationships/hyperlink" Target="https://login.consultant.ru/link/?req=doc&amp;base=LAW&amp;n=453967" TargetMode="External"/><Relationship Id="rId42" Type="http://schemas.openxmlformats.org/officeDocument/2006/relationships/hyperlink" Target="https://login.consultant.ru/link/?req=doc&amp;base=LAW&amp;n=45430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67507" TargetMode="External"/><Relationship Id="rId12" Type="http://schemas.openxmlformats.org/officeDocument/2006/relationships/hyperlink" Target="https://login.consultant.ru/link/?req=doc&amp;base=RLAW240&amp;n=161174" TargetMode="External"/><Relationship Id="rId17" Type="http://schemas.openxmlformats.org/officeDocument/2006/relationships/hyperlink" Target="https://login.consultant.ru/link/?req=doc&amp;base=RLAW240&amp;n=141446" TargetMode="External"/><Relationship Id="rId25" Type="http://schemas.openxmlformats.org/officeDocument/2006/relationships/hyperlink" Target="https://login.consultant.ru/link/?req=doc&amp;base=RLAW240&amp;n=208553&amp;dst=100005" TargetMode="External"/><Relationship Id="rId33" Type="http://schemas.openxmlformats.org/officeDocument/2006/relationships/hyperlink" Target="https://login.consultant.ru/link/?req=doc&amp;base=LAW&amp;n=469794" TargetMode="External"/><Relationship Id="rId38" Type="http://schemas.openxmlformats.org/officeDocument/2006/relationships/hyperlink" Target="https://login.consultant.ru/link/?req=doc&amp;base=LAW&amp;n=456577&amp;dst=478" TargetMode="External"/><Relationship Id="rId46" Type="http://schemas.openxmlformats.org/officeDocument/2006/relationships/hyperlink" Target="https://login.consultant.ru/link/?req=doc&amp;base=RLAW240&amp;n=208553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39697" TargetMode="External"/><Relationship Id="rId20" Type="http://schemas.openxmlformats.org/officeDocument/2006/relationships/hyperlink" Target="https://login.consultant.ru/link/?req=doc&amp;base=RLAW240&amp;n=197485" TargetMode="External"/><Relationship Id="rId29" Type="http://schemas.openxmlformats.org/officeDocument/2006/relationships/hyperlink" Target="https://login.consultant.ru/link/?req=doc&amp;base=RLAW240&amp;n=195536&amp;dst=100167" TargetMode="External"/><Relationship Id="rId41" Type="http://schemas.openxmlformats.org/officeDocument/2006/relationships/hyperlink" Target="https://login.consultant.ru/link/?req=doc&amp;base=LAW&amp;n=470747&amp;dst=10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5081" TargetMode="External"/><Relationship Id="rId11" Type="http://schemas.openxmlformats.org/officeDocument/2006/relationships/hyperlink" Target="https://login.consultant.ru/link/?req=doc&amp;base=RLAW240&amp;n=155066" TargetMode="External"/><Relationship Id="rId24" Type="http://schemas.openxmlformats.org/officeDocument/2006/relationships/hyperlink" Target="https://login.consultant.ru/link/?req=doc&amp;base=RLAW240&amp;n=197501&amp;dst=100033" TargetMode="External"/><Relationship Id="rId32" Type="http://schemas.openxmlformats.org/officeDocument/2006/relationships/hyperlink" Target="https://login.consultant.ru/link/?req=doc&amp;base=LAW&amp;n=456577" TargetMode="External"/><Relationship Id="rId37" Type="http://schemas.openxmlformats.org/officeDocument/2006/relationships/hyperlink" Target="https://login.consultant.ru/link/?req=doc&amp;base=LAW&amp;n=456577&amp;dst=469" TargetMode="External"/><Relationship Id="rId40" Type="http://schemas.openxmlformats.org/officeDocument/2006/relationships/hyperlink" Target="https://login.consultant.ru/link/?req=doc&amp;base=RLAW240&amp;n=208553&amp;dst=100011" TargetMode="External"/><Relationship Id="rId45" Type="http://schemas.openxmlformats.org/officeDocument/2006/relationships/hyperlink" Target="https://login.consultant.ru/link/?req=doc&amp;base=RLAW240&amp;n=208553&amp;dst=100014" TargetMode="External"/><Relationship Id="rId5" Type="http://schemas.openxmlformats.org/officeDocument/2006/relationships/hyperlink" Target="https://login.consultant.ru/link/?req=doc&amp;base=RLAW240&amp;n=208553&amp;dst=100005" TargetMode="External"/><Relationship Id="rId15" Type="http://schemas.openxmlformats.org/officeDocument/2006/relationships/hyperlink" Target="https://login.consultant.ru/link/?req=doc&amp;base=RLAW240&amp;n=116776" TargetMode="External"/><Relationship Id="rId23" Type="http://schemas.openxmlformats.org/officeDocument/2006/relationships/hyperlink" Target="https://login.consultant.ru/link/?req=doc&amp;base=RLAW240&amp;n=197501&amp;dst=100029" TargetMode="External"/><Relationship Id="rId28" Type="http://schemas.openxmlformats.org/officeDocument/2006/relationships/hyperlink" Target="https://login.consultant.ru/link/?req=doc&amp;base=LAW&amp;n=456577&amp;dst=596" TargetMode="External"/><Relationship Id="rId36" Type="http://schemas.openxmlformats.org/officeDocument/2006/relationships/hyperlink" Target="https://login.consultant.ru/link/?req=doc&amp;base=LAW&amp;n=456577&amp;dst=517" TargetMode="External"/><Relationship Id="rId10" Type="http://schemas.openxmlformats.org/officeDocument/2006/relationships/hyperlink" Target="https://login.consultant.ru/link/?req=doc&amp;base=RLAW240&amp;n=150647" TargetMode="External"/><Relationship Id="rId19" Type="http://schemas.openxmlformats.org/officeDocument/2006/relationships/hyperlink" Target="https://login.consultant.ru/link/?req=doc&amp;base=RLAW240&amp;n=161117" TargetMode="External"/><Relationship Id="rId31" Type="http://schemas.openxmlformats.org/officeDocument/2006/relationships/hyperlink" Target="https://login.consultant.ru/link/?req=doc&amp;base=LAW&amp;n=456577&amp;dst=552" TargetMode="External"/><Relationship Id="rId44" Type="http://schemas.openxmlformats.org/officeDocument/2006/relationships/hyperlink" Target="https://login.consultant.ru/link/?req=doc&amp;base=RLAW240&amp;n=208553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02972" TargetMode="External"/><Relationship Id="rId14" Type="http://schemas.openxmlformats.org/officeDocument/2006/relationships/hyperlink" Target="https://login.consultant.ru/link/?req=doc&amp;base=RLAW240&amp;n=112057" TargetMode="External"/><Relationship Id="rId22" Type="http://schemas.openxmlformats.org/officeDocument/2006/relationships/hyperlink" Target="https://login.consultant.ru/link/?req=doc&amp;base=RLAW240&amp;n=197501" TargetMode="External"/><Relationship Id="rId27" Type="http://schemas.openxmlformats.org/officeDocument/2006/relationships/hyperlink" Target="https://login.consultant.ru/link/?req=doc&amp;base=LAW&amp;n=456577&amp;dst=482" TargetMode="External"/><Relationship Id="rId30" Type="http://schemas.openxmlformats.org/officeDocument/2006/relationships/hyperlink" Target="https://login.consultant.ru/link/?req=doc&amp;base=RLAW240&amp;n=195536&amp;dst=100142" TargetMode="External"/><Relationship Id="rId35" Type="http://schemas.openxmlformats.org/officeDocument/2006/relationships/hyperlink" Target="https://login.consultant.ru/link/?req=doc&amp;base=LAW&amp;n=456577&amp;dst=78" TargetMode="External"/><Relationship Id="rId43" Type="http://schemas.openxmlformats.org/officeDocument/2006/relationships/hyperlink" Target="https://login.consultant.ru/link/?req=doc&amp;base=LAW&amp;n=456577&amp;dst=10034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3174</Words>
  <Characters>18093</Characters>
  <Application>Microsoft Office Word</Application>
  <DocSecurity>0</DocSecurity>
  <Lines>150</Lines>
  <Paragraphs>42</Paragraphs>
  <ScaleCrop>false</ScaleCrop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1</cp:revision>
  <dcterms:created xsi:type="dcterms:W3CDTF">2024-03-06T05:48:00Z</dcterms:created>
  <dcterms:modified xsi:type="dcterms:W3CDTF">2024-03-06T05:48:00Z</dcterms:modified>
</cp:coreProperties>
</file>