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EC" w:rsidRDefault="008705EC">
      <w:pPr>
        <w:pStyle w:val="ConsPlusNormal0"/>
        <w:jc w:val="both"/>
        <w:outlineLvl w:val="0"/>
      </w:pPr>
    </w:p>
    <w:p w:rsidR="008705EC" w:rsidRDefault="00665E95">
      <w:pPr>
        <w:pStyle w:val="ConsPlusTitle0"/>
        <w:jc w:val="center"/>
        <w:outlineLvl w:val="0"/>
      </w:pPr>
      <w:r>
        <w:t>ПРАВИТЕЛЬСТВО КИРОВСКОЙ ОБЛАСТИ</w:t>
      </w:r>
    </w:p>
    <w:p w:rsidR="008705EC" w:rsidRDefault="008705EC">
      <w:pPr>
        <w:pStyle w:val="ConsPlusTitle0"/>
        <w:jc w:val="center"/>
      </w:pPr>
    </w:p>
    <w:p w:rsidR="008705EC" w:rsidRDefault="00665E95">
      <w:pPr>
        <w:pStyle w:val="ConsPlusTitle0"/>
        <w:jc w:val="center"/>
      </w:pPr>
      <w:r>
        <w:t>ПОСТАНОВЛЕНИЕ</w:t>
      </w:r>
    </w:p>
    <w:p w:rsidR="008705EC" w:rsidRDefault="00665E95">
      <w:pPr>
        <w:pStyle w:val="ConsPlusTitle0"/>
        <w:jc w:val="center"/>
      </w:pPr>
      <w:r>
        <w:t>от 3 июля 2015 г. N 47/362</w:t>
      </w:r>
    </w:p>
    <w:p w:rsidR="008705EC" w:rsidRDefault="008705EC">
      <w:pPr>
        <w:pStyle w:val="ConsPlusTitle0"/>
        <w:jc w:val="center"/>
      </w:pPr>
    </w:p>
    <w:p w:rsidR="008705EC" w:rsidRDefault="00665E95">
      <w:pPr>
        <w:pStyle w:val="ConsPlusTitle0"/>
        <w:jc w:val="center"/>
      </w:pPr>
      <w:r>
        <w:t>ОБ УТВЕРЖДЕНИИ ПОРЯДКА СОГЛАСОВАНИЯ ВЕРОЯТНОГО ВРЕДА В ЧАСТИ</w:t>
      </w:r>
    </w:p>
    <w:p w:rsidR="008705EC" w:rsidRDefault="00665E95">
      <w:pPr>
        <w:pStyle w:val="ConsPlusTitle0"/>
        <w:jc w:val="center"/>
      </w:pPr>
      <w:r>
        <w:t xml:space="preserve">ПРАВИЛЬНОСТИ ОПРЕДЕЛЕНИЯ ВЕЛИЧИН, СОСТАВЛЯЮЩИХ </w:t>
      </w:r>
      <w:proofErr w:type="gramStart"/>
      <w:r>
        <w:t>ВЕРОЯТНЫЙ</w:t>
      </w:r>
      <w:proofErr w:type="gramEnd"/>
    </w:p>
    <w:p w:rsidR="008705EC" w:rsidRDefault="00665E95">
      <w:pPr>
        <w:pStyle w:val="ConsPlusTitle0"/>
        <w:jc w:val="center"/>
      </w:pPr>
      <w:r>
        <w:t>ВРЕД ПРИ АВАРИИ ГИДРОТЕХНИЧЕСКОГО СООРУЖЕНИЯ, В СЛУЧАЕ, ЕСЛИ</w:t>
      </w:r>
    </w:p>
    <w:p w:rsidR="008705EC" w:rsidRDefault="00665E95">
      <w:pPr>
        <w:pStyle w:val="ConsPlusTitle0"/>
        <w:jc w:val="center"/>
      </w:pPr>
      <w:r>
        <w:t>ВЕРОЯТНЫЙ ВРЕД МОЖЕТ БЫТЬ ПРИЧИНЕН ЖИЗНИ, ЗДОРОВЬЮ</w:t>
      </w:r>
    </w:p>
    <w:p w:rsidR="008705EC" w:rsidRDefault="00665E95">
      <w:pPr>
        <w:pStyle w:val="ConsPlusTitle0"/>
        <w:jc w:val="center"/>
      </w:pPr>
      <w:r>
        <w:t>ФИЗИЧЕСКИХ ЛИЦ, ОКРУЖАЮЩЕЙ СРЕДЕ, ИМУЩЕСТВУ ФИЗИЧЕСКИХ</w:t>
      </w:r>
    </w:p>
    <w:p w:rsidR="008705EC" w:rsidRDefault="00665E95">
      <w:pPr>
        <w:pStyle w:val="ConsPlusTitle0"/>
        <w:jc w:val="center"/>
      </w:pPr>
      <w:r>
        <w:t>И ЮРИДИЧЕСКИХ ЛИЦ НА ТЕРРИТОРИИ КИРОВСКОЙ ОБЛАСТИ</w:t>
      </w:r>
    </w:p>
    <w:p w:rsidR="008705EC" w:rsidRDefault="008705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70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5EC" w:rsidRDefault="00665E9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5EC" w:rsidRDefault="00665E9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8705EC" w:rsidRDefault="00665E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6" w:tooltip="Постановление Правительства Кировской области от 16.03.2016 N 89/168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89/168</w:t>
              </w:r>
            </w:hyperlink>
            <w:r>
              <w:rPr>
                <w:color w:val="392C69"/>
              </w:rPr>
              <w:t xml:space="preserve">, от 29.03.2019 </w:t>
            </w:r>
            <w:hyperlink r:id="rId7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8" w:tooltip="Постановление Правительства Кировской области от 16.12.2019 N 642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>,</w:t>
            </w:r>
          </w:p>
          <w:p w:rsidR="008705EC" w:rsidRDefault="00665E9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9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13.11.2024 </w:t>
            </w:r>
            <w:hyperlink r:id="rId10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</w:tr>
    </w:tbl>
    <w:p w:rsidR="008705EC" w:rsidRDefault="008705EC">
      <w:pPr>
        <w:pStyle w:val="ConsPlusNormal0"/>
        <w:jc w:val="both"/>
      </w:pPr>
    </w:p>
    <w:p w:rsidR="008705EC" w:rsidRDefault="00665E9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21.07.1997 N 117-ФЗ "О безопасности гидротехнических сооружений" Правительство Кировской области постановляет:</w:t>
      </w:r>
    </w:p>
    <w:p w:rsidR="008705EC" w:rsidRDefault="00665E95">
      <w:pPr>
        <w:pStyle w:val="ConsPlusNormal0"/>
        <w:jc w:val="both"/>
      </w:pPr>
      <w:r>
        <w:t xml:space="preserve">(преамбула в ред. </w:t>
      </w:r>
      <w:hyperlink r:id="rId12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Утвердить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области, согласно приложению.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8705EC">
      <w:pPr>
        <w:pStyle w:val="ConsPlusNormal0"/>
        <w:jc w:val="both"/>
      </w:pPr>
    </w:p>
    <w:p w:rsidR="008705EC" w:rsidRDefault="00665E95">
      <w:pPr>
        <w:pStyle w:val="ConsPlusNormal0"/>
        <w:jc w:val="right"/>
      </w:pPr>
      <w:r>
        <w:t>Губернатор -</w:t>
      </w:r>
    </w:p>
    <w:p w:rsidR="008705EC" w:rsidRDefault="00665E95">
      <w:pPr>
        <w:pStyle w:val="ConsPlusNormal0"/>
        <w:jc w:val="right"/>
      </w:pPr>
      <w:r>
        <w:t>Председатель Правительства</w:t>
      </w:r>
    </w:p>
    <w:p w:rsidR="008705EC" w:rsidRDefault="00665E95">
      <w:pPr>
        <w:pStyle w:val="ConsPlusNormal0"/>
        <w:jc w:val="right"/>
      </w:pPr>
      <w:r>
        <w:t>Кировской области</w:t>
      </w:r>
    </w:p>
    <w:p w:rsidR="008705EC" w:rsidRDefault="00665E95">
      <w:pPr>
        <w:pStyle w:val="ConsPlusNormal0"/>
        <w:jc w:val="right"/>
      </w:pPr>
      <w:r>
        <w:t>Н.Ю.БЕЛЫХ</w:t>
      </w: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665E95">
      <w:pPr>
        <w:pStyle w:val="ConsPlusNormal0"/>
        <w:jc w:val="right"/>
        <w:outlineLvl w:val="0"/>
      </w:pPr>
      <w:r>
        <w:t>Приложение</w:t>
      </w:r>
    </w:p>
    <w:p w:rsidR="008705EC" w:rsidRDefault="008705EC">
      <w:pPr>
        <w:pStyle w:val="ConsPlusNormal0"/>
        <w:jc w:val="both"/>
      </w:pPr>
    </w:p>
    <w:p w:rsidR="008705EC" w:rsidRDefault="00665E95">
      <w:pPr>
        <w:pStyle w:val="ConsPlusNormal0"/>
        <w:jc w:val="right"/>
      </w:pPr>
      <w:r>
        <w:t>Утвержден</w:t>
      </w:r>
    </w:p>
    <w:p w:rsidR="008705EC" w:rsidRDefault="00665E95">
      <w:pPr>
        <w:pStyle w:val="ConsPlusNormal0"/>
        <w:jc w:val="right"/>
      </w:pPr>
      <w:r>
        <w:t>постановлением</w:t>
      </w:r>
    </w:p>
    <w:p w:rsidR="008705EC" w:rsidRDefault="00665E95">
      <w:pPr>
        <w:pStyle w:val="ConsPlusNormal0"/>
        <w:jc w:val="right"/>
      </w:pPr>
      <w:r>
        <w:t>Правительства области</w:t>
      </w:r>
    </w:p>
    <w:p w:rsidR="008705EC" w:rsidRDefault="00665E95">
      <w:pPr>
        <w:pStyle w:val="ConsPlusNormal0"/>
        <w:jc w:val="right"/>
      </w:pPr>
      <w:r>
        <w:t>от 3 июля 2015 г. N 47/362</w:t>
      </w:r>
    </w:p>
    <w:p w:rsidR="008705EC" w:rsidRDefault="008705EC">
      <w:pPr>
        <w:pStyle w:val="ConsPlusNormal0"/>
        <w:jc w:val="both"/>
      </w:pPr>
    </w:p>
    <w:p w:rsidR="008705EC" w:rsidRDefault="00665E95">
      <w:pPr>
        <w:pStyle w:val="ConsPlusTitle0"/>
        <w:jc w:val="center"/>
      </w:pPr>
      <w:bookmarkStart w:id="0" w:name="P38"/>
      <w:bookmarkEnd w:id="0"/>
      <w:r>
        <w:t>ПОРЯДОК</w:t>
      </w:r>
    </w:p>
    <w:p w:rsidR="008705EC" w:rsidRDefault="00665E95">
      <w:pPr>
        <w:pStyle w:val="ConsPlusTitle0"/>
        <w:jc w:val="center"/>
      </w:pPr>
      <w:r>
        <w:t>СОГЛАСОВАНИЯ ВЕРОЯТНОГО ВРЕДА В ЧАСТИ ПРАВИЛЬНОСТИ</w:t>
      </w:r>
    </w:p>
    <w:p w:rsidR="008705EC" w:rsidRDefault="00665E95">
      <w:pPr>
        <w:pStyle w:val="ConsPlusTitle0"/>
        <w:jc w:val="center"/>
      </w:pPr>
      <w:r>
        <w:t>ОПРЕДЕЛЕНИЯ ВЕЛИЧИН, СОСТАВЛЯЮЩИХ ВЕРОЯТНЫЙ ВРЕД ПРИ АВАРИИ</w:t>
      </w:r>
    </w:p>
    <w:p w:rsidR="008705EC" w:rsidRDefault="00665E95">
      <w:pPr>
        <w:pStyle w:val="ConsPlusTitle0"/>
        <w:jc w:val="center"/>
      </w:pPr>
      <w:r>
        <w:t>ГИДРОТЕХНИЧЕСКОГО СООРУЖЕНИЯ, В СЛУЧАЕ, ЕСЛИ ВЕРОЯТНЫЙ ВРЕД</w:t>
      </w:r>
    </w:p>
    <w:p w:rsidR="008705EC" w:rsidRDefault="00665E95">
      <w:pPr>
        <w:pStyle w:val="ConsPlusTitle0"/>
        <w:jc w:val="center"/>
      </w:pPr>
      <w:r>
        <w:t xml:space="preserve">МОЖЕТ БЫТЬ </w:t>
      </w:r>
      <w:proofErr w:type="gramStart"/>
      <w:r>
        <w:t>ПРИЧИНЕН</w:t>
      </w:r>
      <w:proofErr w:type="gramEnd"/>
      <w:r>
        <w:t xml:space="preserve"> ЖИЗНИ, ЗДОРОВЬЮ ФИЗИЧЕСКИХ ЛИЦ,</w:t>
      </w:r>
    </w:p>
    <w:p w:rsidR="008705EC" w:rsidRDefault="00665E95">
      <w:pPr>
        <w:pStyle w:val="ConsPlusTitle0"/>
        <w:jc w:val="center"/>
      </w:pPr>
      <w:r>
        <w:t>ОКРУЖАЮЩЕЙ СРЕДЕ, ИМУЩЕСТВУ ФИЗИЧЕСКИХ И ЮРИДИЧЕСКИХ ЛИЦ</w:t>
      </w:r>
    </w:p>
    <w:p w:rsidR="008705EC" w:rsidRDefault="00665E95">
      <w:pPr>
        <w:pStyle w:val="ConsPlusTitle0"/>
        <w:jc w:val="center"/>
      </w:pPr>
      <w:r>
        <w:t>НА ТЕРРИТОРИИ КИРОВСКОЙ ОБЛАСТИ</w:t>
      </w:r>
    </w:p>
    <w:p w:rsidR="008705EC" w:rsidRDefault="008705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70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5EC" w:rsidRDefault="008705EC">
            <w:pPr>
              <w:pStyle w:val="ConsPlusNormal0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</w:tr>
    </w:tbl>
    <w:p w:rsidR="008705EC" w:rsidRDefault="008705EC">
      <w:pPr>
        <w:pStyle w:val="ConsPlusNormal0"/>
        <w:jc w:val="both"/>
      </w:pPr>
    </w:p>
    <w:p w:rsidR="008705EC" w:rsidRDefault="00665E95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Порядок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 (далее - Порядок), разработан в соответствии с Федеральным </w:t>
      </w:r>
      <w:hyperlink r:id="rId1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21.07.1997 N 117-ФЗ "О безопасности гидротехнических сооружений" и </w:t>
      </w:r>
      <w:r>
        <w:lastRenderedPageBreak/>
        <w:t>регламентирует процедуру согласования вероятного</w:t>
      </w:r>
      <w:proofErr w:type="gramEnd"/>
      <w:r>
        <w:t xml:space="preserve">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 (далее - расчет).</w:t>
      </w:r>
    </w:p>
    <w:p w:rsidR="008705EC" w:rsidRDefault="00665E95">
      <w:pPr>
        <w:pStyle w:val="ConsPlusNormal0"/>
        <w:jc w:val="both"/>
      </w:pPr>
      <w:r>
        <w:t xml:space="preserve">(п. 1 в ред. </w:t>
      </w:r>
      <w:hyperlink r:id="rId15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Целью согласования расчета является установление полноты и достоверности информации, представленной в расчете вероятного вреда, который может быть причинен в результате аварии гидротехнического сооружения, расположенного на территории Кировской области, повреждения которого могут привести к возникновению чрезвычайной ситуации (далее - ГТС).</w:t>
      </w:r>
      <w:proofErr w:type="gramEnd"/>
    </w:p>
    <w:p w:rsidR="008705EC" w:rsidRPr="00885955" w:rsidRDefault="00665E95" w:rsidP="00665E95">
      <w:pPr>
        <w:pStyle w:val="ConsPlusNormal0"/>
        <w:spacing w:before="200"/>
        <w:ind w:firstLine="540"/>
        <w:jc w:val="both"/>
        <w:rPr>
          <w:color w:val="00B050"/>
        </w:rPr>
      </w:pPr>
      <w:bookmarkStart w:id="1" w:name="P53"/>
      <w:bookmarkEnd w:id="1"/>
      <w:r w:rsidRPr="00885955">
        <w:rPr>
          <w:color w:val="00B050"/>
        </w:rPr>
        <w:t xml:space="preserve">3. </w:t>
      </w:r>
      <w:proofErr w:type="gramStart"/>
      <w:r w:rsidRPr="00885955">
        <w:rPr>
          <w:color w:val="00B050"/>
        </w:rPr>
        <w:t>Расчет проводится собственником ГТС или эксплуатирующей организацией (далее – владелец ГТС) в соответствии с требованиями Методики определения оцененного в 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 (далее – Методика определения размера вреда), утвержденной приказом Федеральной службы по экологическому, технологическому</w:t>
      </w:r>
      <w:proofErr w:type="gramEnd"/>
      <w:r w:rsidRPr="00885955">
        <w:rPr>
          <w:color w:val="00B050"/>
        </w:rPr>
        <w:t xml:space="preserve"> и атомному надзору от 15.11.2024 № 347 «Об</w:t>
      </w:r>
      <w:r w:rsidRPr="00885955">
        <w:rPr>
          <w:color w:val="00B050"/>
          <w:lang w:val="en-US"/>
        </w:rPr>
        <w:t> </w:t>
      </w:r>
      <w:r w:rsidRPr="00885955">
        <w:rPr>
          <w:color w:val="00B050"/>
        </w:rPr>
        <w:t>утверждении Методики определения оцененного в</w:t>
      </w:r>
      <w:r w:rsidRPr="00885955">
        <w:rPr>
          <w:color w:val="00B050"/>
          <w:lang w:val="en-US"/>
        </w:rPr>
        <w:t> </w:t>
      </w:r>
      <w:r w:rsidRPr="00885955">
        <w:rPr>
          <w:color w:val="00B050"/>
        </w:rPr>
        <w:t>рублях размера максимального вреда, который может быть причинен жизни, здоровью физических лиц, окружающей среде, имуществу физических и юридических лиц при аварии гидротехнического сооружения (за исключением судоходных и портовых гидротехнических сооружений)</w:t>
      </w:r>
    </w:p>
    <w:p w:rsidR="008705EC" w:rsidRDefault="00665E95">
      <w:pPr>
        <w:pStyle w:val="ConsPlusNormal0"/>
        <w:spacing w:before="200"/>
        <w:ind w:firstLine="540"/>
        <w:jc w:val="both"/>
      </w:pPr>
      <w:bookmarkStart w:id="2" w:name="P55"/>
      <w:bookmarkEnd w:id="2"/>
      <w:r>
        <w:t xml:space="preserve">4. </w:t>
      </w:r>
      <w:r w:rsidR="00885955" w:rsidRPr="00885955">
        <w:rPr>
          <w:color w:val="00B050"/>
        </w:rPr>
        <w:t>Исполнительными органами</w:t>
      </w:r>
      <w:r>
        <w:t xml:space="preserve"> Кировской области, уполномоченными на согласование расчета (далее - уполномоченные органы), определены: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транспорта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энергетики и жилищно-коммунального хозяйства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информационных технологий и связи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лесного хозяйства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промышленности, предпринимательства и торговли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сельского хозяйства и продовольствия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министерство охраны окружающей среды Кировской области;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администрация Губернатора и Правительства Кировской области.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Владелец ГТС представляет расчет для согласования в каждый из уполномоченных органов.</w:t>
      </w:r>
    </w:p>
    <w:p w:rsidR="008705EC" w:rsidRDefault="00665E95">
      <w:pPr>
        <w:pStyle w:val="ConsPlusNormal0"/>
        <w:jc w:val="both"/>
      </w:pPr>
      <w:r>
        <w:t xml:space="preserve">(п. 4 в ред. </w:t>
      </w:r>
      <w:hyperlink r:id="rId16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85955" w:rsidRPr="00885955" w:rsidRDefault="00665E95" w:rsidP="00885955">
      <w:pPr>
        <w:pStyle w:val="ConsPlusNormal0"/>
        <w:widowControl/>
        <w:tabs>
          <w:tab w:val="left" w:pos="0"/>
        </w:tabs>
        <w:jc w:val="both"/>
        <w:rPr>
          <w:color w:val="00B050"/>
        </w:rPr>
      </w:pPr>
      <w:bookmarkStart w:id="3" w:name="P66"/>
      <w:bookmarkEnd w:id="3"/>
      <w:r w:rsidRPr="00885955">
        <w:rPr>
          <w:color w:val="00B050"/>
        </w:rPr>
        <w:t xml:space="preserve">5. </w:t>
      </w:r>
      <w:r w:rsidR="00885955" w:rsidRPr="00885955">
        <w:rPr>
          <w:color w:val="00B050"/>
        </w:rPr>
        <w:t>Министерство транспорта Кировской области проводит проверку расчета в части оценки ущерба элементам транспортной инфраструктуры, ущерба объектам водного транспорта, а также оценки расходов на 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widowControl/>
        <w:tabs>
          <w:tab w:val="left" w:pos="0"/>
        </w:tabs>
        <w:jc w:val="both"/>
        <w:rPr>
          <w:color w:val="00B050"/>
        </w:rPr>
      </w:pPr>
      <w:r w:rsidRPr="00885955">
        <w:rPr>
          <w:color w:val="00B050"/>
        </w:rPr>
        <w:t>Министерство строительства Кировской области проводит проверку расчета в части оценки ущерба имуществу граждан и оценки расходов на 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энергетики и жилищно-коммунального хозяйства Кировской области проводит проверку расчета в части оценки ущерба, причиненного жилищному фонду, и оценки ущерба, вызванного нарушением водоснабжения, а также оценки расходов на 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информационных технологий и связи Кировской области проводит проверку расчета в части оценки ущерба сооружениям связи и оценки расходов на 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лесного хозяйства Кировской области проводит проверку расчета в части оценки ущерба землям лесного фонда и оценки расходов на 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промышленности, предпринимательства и торговли Кировской области проводит проверку расчета в части оценки ущерба промышленным предприятиям и оценки расходов на 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сельского хозяйства и продовольствия Кировской области проводит проверку расчета в части оценки ущерба сельскохозяйственному производству и оценки расходов на ликвидацию последствий аварий в рамках своей компетенции.</w:t>
      </w:r>
    </w:p>
    <w:p w:rsidR="00885955" w:rsidRPr="00885955" w:rsidRDefault="00885955" w:rsidP="00885955">
      <w:pPr>
        <w:pStyle w:val="ConsPlusNormal0"/>
        <w:tabs>
          <w:tab w:val="left" w:pos="1134"/>
        </w:tabs>
        <w:ind w:firstLine="709"/>
        <w:jc w:val="both"/>
        <w:rPr>
          <w:color w:val="00B050"/>
        </w:rPr>
      </w:pPr>
      <w:r w:rsidRPr="00885955">
        <w:rPr>
          <w:color w:val="00B050"/>
        </w:rPr>
        <w:t>Министерство охраны окружающей среды Кировской области проводит проверку расчета в части оценки ущерба рыбному хозяйству и природной среде, оценки прочих видов ущерба и оценки расходов на ликвидацию последствий аварий в рамках своей компетенции.</w:t>
      </w:r>
    </w:p>
    <w:p w:rsidR="008705EC" w:rsidRPr="00885955" w:rsidRDefault="00885955" w:rsidP="00885955">
      <w:pPr>
        <w:pStyle w:val="ConsPlusNormal0"/>
        <w:spacing w:before="200"/>
        <w:ind w:firstLine="540"/>
        <w:jc w:val="both"/>
        <w:rPr>
          <w:color w:val="00B050"/>
        </w:rPr>
      </w:pPr>
      <w:r w:rsidRPr="00885955">
        <w:rPr>
          <w:color w:val="00B050"/>
        </w:rPr>
        <w:lastRenderedPageBreak/>
        <w:t>Администрация Губернатора и Правительства Кировской области проводит проверку расчета в части оценки социального ущерба и определения числа погибших и пострадавших при аварии ГТС работников ГТС и иных граждан.</w:t>
      </w:r>
    </w:p>
    <w:p w:rsidR="008705EC" w:rsidRDefault="00665E95">
      <w:pPr>
        <w:pStyle w:val="ConsPlusNormal0"/>
        <w:spacing w:before="200"/>
        <w:ind w:firstLine="540"/>
        <w:jc w:val="both"/>
      </w:pPr>
      <w:bookmarkStart w:id="4" w:name="P78"/>
      <w:bookmarkEnd w:id="4"/>
      <w:r>
        <w:t>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К обращению прилагаются следующие документы (далее - прилагаемые документы):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заверенные владельцем ГТС копии документов, подтверждающих право собственности или право пользования гидротехническим сооружением;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29.03.2019 N 120-П)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расчет в 3 экземплярах, оформленный в соответствии с </w:t>
      </w:r>
      <w:hyperlink w:anchor="P53" w:tooltip="3. Расчет проводится собственником ГТС или эксплуатирующей организацией (далее - владелец ГТС) в соответствии с требованиями Методики определения размера вреда, который может быть причинен жизни, здоровью физических лиц, имуществу физических и юридических лиц ">
        <w:r>
          <w:rPr>
            <w:color w:val="0000FF"/>
          </w:rPr>
          <w:t>пунктом 3</w:t>
        </w:r>
      </w:hyperlink>
      <w:r>
        <w:t xml:space="preserve"> настоящего Порядка, прошнурованный, подписанный владельцем ГТС и скрепленный печатью владельца ГТС (при наличии печати);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графические приложения (ситуационный план ГТС и территории нижнего бьефа с нанесенными на него расчетными границами негативных воздействий от аварии ГТС);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обоснование прогнозируемого сценария аварии ГТС, в результате которой может быть причинен вероятный вред;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ранее выданный отказ в согласовании расчета или согласованный расчет (при их наличии);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документ, подтверждающий полномочия руководителя или иного уполномоченного представителя владельца ГТС, подписавшего обращение.</w:t>
      </w:r>
    </w:p>
    <w:p w:rsidR="008705EC" w:rsidRDefault="00665E95">
      <w:pPr>
        <w:pStyle w:val="ConsPlusNormal0"/>
        <w:jc w:val="both"/>
      </w:pPr>
      <w:r>
        <w:t xml:space="preserve">(в ред. постановлений Правительства Кировской области от 29.03.2019 </w:t>
      </w:r>
      <w:hyperlink r:id="rId20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120-П</w:t>
        </w:r>
      </w:hyperlink>
      <w:r>
        <w:t xml:space="preserve">, от 30.07.2021 </w:t>
      </w:r>
      <w:hyperlink r:id="rId21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>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Ответственность за достоверность представленных данных несет владелец ГТС.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Обращение и прилагаемые к нему документы владельцем ГТС могут быть направлены в письменной форме посредством курьерской или почтовой связи либо в электронной форме в формате .</w:t>
      </w:r>
      <w:proofErr w:type="spellStart"/>
      <w:r>
        <w:t>pdf</w:t>
      </w:r>
      <w:proofErr w:type="spellEnd"/>
      <w:r>
        <w:t xml:space="preserve"> на адрес электронной почты каждого из уполномоченных органов, указанных в </w:t>
      </w:r>
      <w:hyperlink w:anchor="P55" w:tooltip="4. Органами исполнительной власти Кировской области, уполномоченными на согласование расчета (далее - уполномоченные органы), определены:">
        <w:r>
          <w:rPr>
            <w:color w:val="0000FF"/>
          </w:rPr>
          <w:t>пункте 4</w:t>
        </w:r>
      </w:hyperlink>
      <w:r>
        <w:t xml:space="preserve"> настоящего Порядка. При этом в обращении, представленном в электронной форме, должен быть указан адрес электронной почты владельца ГТС, на который уполномоченный орган направит письмо о согласовании либо об отказе в согласовании расчета.</w:t>
      </w:r>
    </w:p>
    <w:p w:rsidR="008705EC" w:rsidRDefault="00665E95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2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29.03.2019 N 120-П; в ред. </w:t>
      </w:r>
      <w:hyperlink r:id="rId23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7. В день поступления обращения и прилагаемых документов уполномоченные органы осуществляют их регистрацию.</w:t>
      </w:r>
    </w:p>
    <w:p w:rsidR="008705EC" w:rsidRDefault="00665E9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25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29.03.2019 N 120-П.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8. Уполномоченные органы в пределах компетенции, установленной </w:t>
      </w:r>
      <w:hyperlink w:anchor="P66" w:tooltip="5. Министерство транспорта Кировской области проводит проверку расчета в части оценки ущерба элементам транспорта.">
        <w:r>
          <w:rPr>
            <w:color w:val="0000FF"/>
          </w:rPr>
          <w:t>пунктом 5</w:t>
        </w:r>
      </w:hyperlink>
      <w:r>
        <w:t xml:space="preserve"> настоящего Порядка, в течение 30 дней со дня регистрации обращения и прилагаемых документов (далее - документы):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8.1. Проверяют документы на предмет комплектности в соответствии с перечнем, установленным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8.2. Проводят проверку расчета (в части оценки ущерба или определения числа погибших и пострадавших при аварии ГТС согласно </w:t>
      </w:r>
      <w:hyperlink w:anchor="P66" w:tooltip="5. Министерство транспорта Кировской области проводит проверку расчета в части оценки ущерба элементам транспорта.">
        <w:r>
          <w:rPr>
            <w:color w:val="0000FF"/>
          </w:rPr>
          <w:t>пункту 5</w:t>
        </w:r>
      </w:hyperlink>
      <w:r>
        <w:t xml:space="preserve"> настоящего Порядка) на соответствие его положениям Методики определения размера вреда.</w:t>
      </w:r>
    </w:p>
    <w:p w:rsidR="008705EC" w:rsidRDefault="00665E95">
      <w:pPr>
        <w:pStyle w:val="ConsPlusNormal0"/>
        <w:jc w:val="both"/>
      </w:pPr>
      <w:r>
        <w:t xml:space="preserve">(в ред. постановлений Правительства Кировской области от 30.07.2021 </w:t>
      </w:r>
      <w:hyperlink r:id="rId27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 xml:space="preserve">, от 13.11.2024 </w:t>
      </w:r>
      <w:hyperlink r:id="rId28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8.3. </w:t>
      </w:r>
      <w:proofErr w:type="gramStart"/>
      <w:r>
        <w:t xml:space="preserve">В случае несоответствия документов перечню, установленному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Порядка, и (или) положениям Методики определения размера вреда направляют владельцу ГТС любым доступным способом (лично под расписку о вручении, почтовым отправлением с уведомлением о вручении, электронной почтой) письмо об отказе в согласовании расчета с указанием причин отказа и прилагаемые к обращению документы.</w:t>
      </w:r>
      <w:proofErr w:type="gramEnd"/>
    </w:p>
    <w:p w:rsidR="008705EC" w:rsidRDefault="00665E9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Кировской области от 30.07.2021 </w:t>
      </w:r>
      <w:hyperlink r:id="rId29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 xml:space="preserve">, от 13.11.2024 </w:t>
      </w:r>
      <w:hyperlink r:id="rId30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lastRenderedPageBreak/>
        <w:t>Владельцы ГТС вправе при устранении причин, послуживших основанием для отказа, вновь представить документы для согласования расчета в уполномоченный орган.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8.4. В случае соответствия документов перечню, установленному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Порядка, и положениям Методики определения размера вреда направляют владельцу ГТС любым доступным способом (лично под расписку о вручении, почтовым отправлением с уведомлением о вручении, электронной почтой) письмо о согласовании расчета в 3 экземплярах.</w:t>
      </w:r>
    </w:p>
    <w:p w:rsidR="008705EC" w:rsidRDefault="00665E9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Кировской области от 29.03.2019 </w:t>
      </w:r>
      <w:hyperlink r:id="rId31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120-П</w:t>
        </w:r>
      </w:hyperlink>
      <w:r>
        <w:t xml:space="preserve">, от 30.07.2021 </w:t>
      </w:r>
      <w:hyperlink r:id="rId32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 xml:space="preserve">, от 13.11.2024 </w:t>
      </w:r>
      <w:hyperlink r:id="rId33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9. Отказ в согласовании расчета должен быть конкретным, объективным, аргументированным и доказательным. Формулировки выводов должны иметь однозначное толкование.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 xml:space="preserve">10. Уполномоченный орган согласовывает расчет на срок не более 5 лет </w:t>
      </w:r>
      <w:proofErr w:type="gramStart"/>
      <w:r>
        <w:t>с даты согласования</w:t>
      </w:r>
      <w:proofErr w:type="gramEnd"/>
      <w:r>
        <w:t xml:space="preserve"> расчета.</w:t>
      </w:r>
    </w:p>
    <w:p w:rsidR="008705EC" w:rsidRDefault="00665E95">
      <w:pPr>
        <w:pStyle w:val="ConsPlusNormal0"/>
        <w:jc w:val="both"/>
      </w:pPr>
      <w:r>
        <w:t xml:space="preserve">(п. 10 в ред. </w:t>
      </w:r>
      <w:hyperlink r:id="rId34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29.03.2019 N 120-П)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11. В уполномоченном органе хранятся: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копия согласованного расчета, обращение и прилагаемые к нему документы (в случае согласования расчета);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spacing w:before="200"/>
        <w:ind w:firstLine="540"/>
        <w:jc w:val="both"/>
      </w:pPr>
      <w:r>
        <w:t>обращение (в случае отказа в согласовании расчета).</w:t>
      </w:r>
    </w:p>
    <w:p w:rsidR="008705EC" w:rsidRDefault="00665E95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665E95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37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29.03.2019 N 120-П)</w:t>
      </w: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05EC" w:rsidSect="00885955">
      <w:headerReference w:type="first" r:id="rId38"/>
      <w:footerReference w:type="first" r:id="rId39"/>
      <w:pgSz w:w="11906" w:h="16838"/>
      <w:pgMar w:top="709" w:right="566" w:bottom="851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95" w:rsidRDefault="00665E95" w:rsidP="008705EC">
      <w:r>
        <w:separator/>
      </w:r>
    </w:p>
  </w:endnote>
  <w:endnote w:type="continuationSeparator" w:id="0">
    <w:p w:rsidR="00665E95" w:rsidRDefault="00665E95" w:rsidP="0087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95" w:rsidRDefault="00665E95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95" w:rsidRDefault="00665E95" w:rsidP="008705EC">
      <w:r>
        <w:separator/>
      </w:r>
    </w:p>
  </w:footnote>
  <w:footnote w:type="continuationSeparator" w:id="0">
    <w:p w:rsidR="00665E95" w:rsidRDefault="00665E95" w:rsidP="00870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65E9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5E95" w:rsidRDefault="00665E95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65E95" w:rsidRDefault="00665E95">
          <w:pPr>
            <w:pStyle w:val="ConsPlusNormal0"/>
            <w:rPr>
              <w:rFonts w:ascii="Tahoma" w:hAnsi="Tahoma" w:cs="Tahoma"/>
            </w:rPr>
          </w:pPr>
        </w:p>
      </w:tc>
    </w:tr>
  </w:tbl>
  <w:p w:rsidR="00665E95" w:rsidRDefault="00665E9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65E95" w:rsidRDefault="00665E9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5EC"/>
    <w:rsid w:val="001D106C"/>
    <w:rsid w:val="00665E95"/>
    <w:rsid w:val="008705EC"/>
    <w:rsid w:val="0088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705EC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705E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705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uiPriority w:val="99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8705EC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8705E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8705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D1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06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8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5955"/>
  </w:style>
  <w:style w:type="paragraph" w:styleId="a7">
    <w:name w:val="footer"/>
    <w:basedOn w:val="a"/>
    <w:link w:val="a8"/>
    <w:uiPriority w:val="99"/>
    <w:semiHidden/>
    <w:unhideWhenUsed/>
    <w:rsid w:val="0088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59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50559&amp;dst=100004" TargetMode="External"/><Relationship Id="rId13" Type="http://schemas.openxmlformats.org/officeDocument/2006/relationships/hyperlink" Target="https://login.consultant.ru/link/?req=doc&amp;base=RLAW240&amp;n=236286&amp;dst=100009" TargetMode="External"/><Relationship Id="rId18" Type="http://schemas.openxmlformats.org/officeDocument/2006/relationships/hyperlink" Target="https://login.consultant.ru/link/?req=doc&amp;base=RLAW240&amp;n=175128&amp;dst=100013" TargetMode="External"/><Relationship Id="rId26" Type="http://schemas.openxmlformats.org/officeDocument/2006/relationships/hyperlink" Target="https://login.consultant.ru/link/?req=doc&amp;base=RLAW240&amp;n=175128&amp;dst=100013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175128&amp;dst=100013" TargetMode="External"/><Relationship Id="rId34" Type="http://schemas.openxmlformats.org/officeDocument/2006/relationships/hyperlink" Target="https://login.consultant.ru/link/?req=doc&amp;base=RLAW240&amp;n=140449&amp;dst=100044" TargetMode="External"/><Relationship Id="rId7" Type="http://schemas.openxmlformats.org/officeDocument/2006/relationships/hyperlink" Target="https://login.consultant.ru/link/?req=doc&amp;base=RLAW240&amp;n=140449&amp;dst=100004" TargetMode="External"/><Relationship Id="rId12" Type="http://schemas.openxmlformats.org/officeDocument/2006/relationships/hyperlink" Target="https://login.consultant.ru/link/?req=doc&amp;base=RLAW240&amp;n=236286&amp;dst=100007" TargetMode="External"/><Relationship Id="rId17" Type="http://schemas.openxmlformats.org/officeDocument/2006/relationships/hyperlink" Target="https://login.consultant.ru/link/?req=doc&amp;base=RLAW240&amp;n=175128&amp;dst=100013" TargetMode="External"/><Relationship Id="rId25" Type="http://schemas.openxmlformats.org/officeDocument/2006/relationships/hyperlink" Target="https://login.consultant.ru/link/?req=doc&amp;base=RLAW240&amp;n=140449&amp;dst=100036" TargetMode="External"/><Relationship Id="rId33" Type="http://schemas.openxmlformats.org/officeDocument/2006/relationships/hyperlink" Target="https://login.consultant.ru/link/?req=doc&amp;base=RLAW240&amp;n=236286&amp;dst=100032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36286&amp;dst=100020" TargetMode="External"/><Relationship Id="rId20" Type="http://schemas.openxmlformats.org/officeDocument/2006/relationships/hyperlink" Target="https://login.consultant.ru/link/?req=doc&amp;base=RLAW240&amp;n=140449&amp;dst=100032" TargetMode="External"/><Relationship Id="rId29" Type="http://schemas.openxmlformats.org/officeDocument/2006/relationships/hyperlink" Target="https://login.consultant.ru/link/?req=doc&amp;base=RLAW240&amp;n=175128&amp;dst=10001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98500&amp;dst=100005" TargetMode="External"/><Relationship Id="rId11" Type="http://schemas.openxmlformats.org/officeDocument/2006/relationships/hyperlink" Target="https://login.consultant.ru/link/?req=doc&amp;base=LAW&amp;n=462416&amp;dst=100111" TargetMode="External"/><Relationship Id="rId24" Type="http://schemas.openxmlformats.org/officeDocument/2006/relationships/hyperlink" Target="https://login.consultant.ru/link/?req=doc&amp;base=RLAW240&amp;n=175128&amp;dst=100013" TargetMode="External"/><Relationship Id="rId32" Type="http://schemas.openxmlformats.org/officeDocument/2006/relationships/hyperlink" Target="https://login.consultant.ru/link/?req=doc&amp;base=RLAW240&amp;n=175128&amp;dst=100027" TargetMode="External"/><Relationship Id="rId37" Type="http://schemas.openxmlformats.org/officeDocument/2006/relationships/hyperlink" Target="https://login.consultant.ru/link/?req=doc&amp;base=RLAW240&amp;n=140449&amp;dst=100046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36286&amp;dst=100016" TargetMode="External"/><Relationship Id="rId23" Type="http://schemas.openxmlformats.org/officeDocument/2006/relationships/hyperlink" Target="https://login.consultant.ru/link/?req=doc&amp;base=RLAW240&amp;n=175128&amp;dst=100013" TargetMode="External"/><Relationship Id="rId28" Type="http://schemas.openxmlformats.org/officeDocument/2006/relationships/hyperlink" Target="https://login.consultant.ru/link/?req=doc&amp;base=RLAW240&amp;n=236286&amp;dst=100032" TargetMode="External"/><Relationship Id="rId36" Type="http://schemas.openxmlformats.org/officeDocument/2006/relationships/hyperlink" Target="https://login.consultant.ru/link/?req=doc&amp;base=RLAW240&amp;n=175128&amp;dst=100013" TargetMode="External"/><Relationship Id="rId10" Type="http://schemas.openxmlformats.org/officeDocument/2006/relationships/hyperlink" Target="https://login.consultant.ru/link/?req=doc&amp;base=RLAW240&amp;n=236286&amp;dst=100005" TargetMode="External"/><Relationship Id="rId19" Type="http://schemas.openxmlformats.org/officeDocument/2006/relationships/hyperlink" Target="https://login.consultant.ru/link/?req=doc&amp;base=RLAW240&amp;n=140449&amp;dst=100030" TargetMode="External"/><Relationship Id="rId31" Type="http://schemas.openxmlformats.org/officeDocument/2006/relationships/hyperlink" Target="https://login.consultant.ru/link/?req=doc&amp;base=RLAW240&amp;n=140449&amp;dst=1000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175128&amp;dst=100005" TargetMode="External"/><Relationship Id="rId14" Type="http://schemas.openxmlformats.org/officeDocument/2006/relationships/hyperlink" Target="https://login.consultant.ru/link/?req=doc&amp;base=LAW&amp;n=462416" TargetMode="External"/><Relationship Id="rId22" Type="http://schemas.openxmlformats.org/officeDocument/2006/relationships/hyperlink" Target="https://login.consultant.ru/link/?req=doc&amp;base=RLAW240&amp;n=140449&amp;dst=100034" TargetMode="External"/><Relationship Id="rId27" Type="http://schemas.openxmlformats.org/officeDocument/2006/relationships/hyperlink" Target="https://login.consultant.ru/link/?req=doc&amp;base=RLAW240&amp;n=175128&amp;dst=100027" TargetMode="External"/><Relationship Id="rId30" Type="http://schemas.openxmlformats.org/officeDocument/2006/relationships/hyperlink" Target="https://login.consultant.ru/link/?req=doc&amp;base=RLAW240&amp;n=236286&amp;dst=100032" TargetMode="External"/><Relationship Id="rId35" Type="http://schemas.openxmlformats.org/officeDocument/2006/relationships/hyperlink" Target="https://login.consultant.ru/link/?req=doc&amp;base=RLAW240&amp;n=175128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03.07.2015 N 47/362
(ред. от 13.11.2024)
"Об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</vt:lpstr>
    </vt:vector>
  </TitlesOfParts>
  <Company>КонсультантПлюс Версия 4025.00.30</Company>
  <LinksUpToDate>false</LinksUpToDate>
  <CharactersWithSpaces>22737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03.07.2015 N 47/362
(ред. от 13.11.2024)
"Об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области"</dc:title>
  <dc:creator>Ольга А. Киселева</dc:creator>
  <cp:lastModifiedBy>kiseleva_oa</cp:lastModifiedBy>
  <cp:revision>2</cp:revision>
  <dcterms:created xsi:type="dcterms:W3CDTF">2025-10-02T07:05:00Z</dcterms:created>
  <dcterms:modified xsi:type="dcterms:W3CDTF">2025-10-02T07:05:00Z</dcterms:modified>
</cp:coreProperties>
</file>