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Кировской области от 11.03.2026 N 73-П</w:t>
              <w:br/>
              <w:t xml:space="preserve">"Об утверждении Порядка предоставления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в 2026 и 2027 годах"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КИРОВСКОЙ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11 марта 2026 г. N 73-П</w:t>
      </w:r>
    </w:p>
    <w:p>
      <w:pPr>
        <w:pStyle w:val="2"/>
        <w:jc w:val="both"/>
      </w:pPr>
      <w:r>
        <w:rPr>
          <w:sz w:val="20"/>
        </w:rPr>
      </w:r>
    </w:p>
    <w:p>
      <w:pPr>
        <w:pStyle w:val="2"/>
        <w:jc w:val="center"/>
      </w:pPr>
      <w:r>
        <w:rPr>
          <w:sz w:val="20"/>
        </w:rPr>
        <w:t xml:space="preserve">ОБ УТВЕРЖДЕНИИ ПОРЯДКА ПРЕДОСТАВЛЕНИЯ СУБСИДИЙ ИЗ ОБЛАСТНОГО</w:t>
      </w:r>
    </w:p>
    <w:p>
      <w:pPr>
        <w:pStyle w:val="2"/>
        <w:jc w:val="center"/>
      </w:pPr>
      <w:r>
        <w:rPr>
          <w:sz w:val="20"/>
        </w:rPr>
        <w:t xml:space="preserve">БЮДЖЕТА ЮРИДИЧЕСКИМ ЛИЦАМ И ИНДИВИДУАЛЬНЫМ ПРЕДПРИНИМАТЕЛЯМ,</w:t>
      </w:r>
    </w:p>
    <w:p>
      <w:pPr>
        <w:pStyle w:val="2"/>
        <w:jc w:val="center"/>
      </w:pPr>
      <w:r>
        <w:rPr>
          <w:sz w:val="20"/>
        </w:rPr>
        <w:t xml:space="preserve">РЕАЛИЗУЮЩИМ ИНВЕСТИЦИОННЫЕ ПРОЕКТЫ ПО СТРОИТЕЛЬСТВУ ОБЪЕКТОВ</w:t>
      </w:r>
    </w:p>
    <w:p>
      <w:pPr>
        <w:pStyle w:val="2"/>
        <w:jc w:val="center"/>
      </w:pPr>
      <w:r>
        <w:rPr>
          <w:sz w:val="20"/>
        </w:rPr>
        <w:t xml:space="preserve">ЗАПРАВКИ ТРАНСПОРТНЫХ СРЕДСТВ ПРИРОДНЫМ ГАЗОМ,</w:t>
      </w:r>
    </w:p>
    <w:p>
      <w:pPr>
        <w:pStyle w:val="2"/>
        <w:jc w:val="center"/>
      </w:pPr>
      <w:r>
        <w:rPr>
          <w:sz w:val="20"/>
        </w:rPr>
        <w:t xml:space="preserve">В 2026 И 2027 ГОДАХ</w:t>
      </w:r>
    </w:p>
    <w:p>
      <w:pPr>
        <w:pStyle w:val="0"/>
        <w:jc w:val="both"/>
      </w:pPr>
      <w:r>
        <w:rPr>
          <w:sz w:val="20"/>
        </w:rPr>
      </w:r>
    </w:p>
    <w:p>
      <w:pPr>
        <w:pStyle w:val="0"/>
        <w:ind w:firstLine="540"/>
        <w:jc w:val="both"/>
      </w:pPr>
      <w:r>
        <w:rPr>
          <w:sz w:val="20"/>
        </w:rPr>
        <w:t xml:space="preserve">В соответствии со </w:t>
      </w:r>
      <w:hyperlink w:history="0" r:id="rId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статьей 78</w:t>
        </w:r>
      </w:hyperlink>
      <w:r>
        <w:rPr>
          <w:sz w:val="20"/>
        </w:rPr>
        <w:t xml:space="preserve"> Бюджетного кодекса Российской Федерации, </w:t>
      </w:r>
      <w:hyperlink w:history="0" r:id="rId9"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quot; {КонсультантПлюс}">
        <w:r>
          <w:rPr>
            <w:sz w:val="20"/>
            <w:color w:val="0000ff"/>
          </w:rPr>
          <w:t xml:space="preserve">постановлением</w:t>
        </w:r>
      </w:hyperlink>
      <w:r>
        <w:rPr>
          <w:sz w:val="20"/>
        </w:rP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hyperlink w:history="0" r:id="rId10" w:tooltip="Постановление Правительства РФ от 15.04.2014 N 321 (ред. от 10.04.2026) &quot;Об утверждении государственной программы Российской Федерации &quot;Развитие энергетики&quot; {КонсультантПлюс}">
        <w:r>
          <w:rPr>
            <w:sz w:val="20"/>
            <w:color w:val="0000ff"/>
          </w:rPr>
          <w:t xml:space="preserve">Правилами</w:t>
        </w:r>
      </w:hyperlink>
      <w:r>
        <w:rPr>
          <w:sz w:val="20"/>
        </w:rP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развитии заправочной инфраструктуры компримированного природного газа, являющимися приложением N 28 к государственной программе "Развитие энергетики", утвержденной постановлением Правительства Российской Федерации от 15.04.2014 N 321 "Об утверждении государственной программы Российской Федерации "Развитие энергетики", в целях реализации государственной </w:t>
      </w:r>
      <w:hyperlink w:history="0" r:id="rId11" w:tooltip="Постановление Правительства Кировской области от 26.06.2025 N 328-П &quot;Об утверждении государственной программы Кировской области &quot;Газификация&quot; {КонсультантПлюс}">
        <w:r>
          <w:rPr>
            <w:sz w:val="20"/>
            <w:color w:val="0000ff"/>
          </w:rPr>
          <w:t xml:space="preserve">программы</w:t>
        </w:r>
      </w:hyperlink>
      <w:r>
        <w:rPr>
          <w:sz w:val="20"/>
        </w:rPr>
        <w:t xml:space="preserve"> Кировской области "Газификация", утвержденной постановлением Правительства Кировской области от 26.06.2025 N 328-П "Об утверждении государственной программы Кировской области "Газификация", Правительство Кировской области постановляет:</w:t>
      </w:r>
    </w:p>
    <w:p>
      <w:pPr>
        <w:pStyle w:val="0"/>
        <w:spacing w:before="200" w:lineRule="auto"/>
        <w:ind w:firstLine="540"/>
        <w:jc w:val="both"/>
      </w:pPr>
      <w:r>
        <w:rPr>
          <w:sz w:val="20"/>
        </w:rPr>
        <w:t xml:space="preserve">1. Утвердить </w:t>
      </w:r>
      <w:hyperlink w:history="0" w:anchor="P34" w:tooltip="ПОРЯДОК">
        <w:r>
          <w:rPr>
            <w:sz w:val="20"/>
            <w:color w:val="0000ff"/>
          </w:rPr>
          <w:t xml:space="preserve">Порядок</w:t>
        </w:r>
      </w:hyperlink>
      <w:r>
        <w:rPr>
          <w:sz w:val="20"/>
        </w:rPr>
        <w:t xml:space="preserve"> предоставления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(далее - субсидии), в 2026 и 2027 годах согласно приложению.</w:t>
      </w:r>
    </w:p>
    <w:p>
      <w:pPr>
        <w:pStyle w:val="0"/>
        <w:spacing w:before="200" w:lineRule="auto"/>
        <w:ind w:firstLine="540"/>
        <w:jc w:val="both"/>
      </w:pPr>
      <w:r>
        <w:rPr>
          <w:sz w:val="20"/>
        </w:rPr>
        <w:t xml:space="preserve">2. Установить, что отбор юридических лиц и индивидуальных предпринимателей, реализующих инвестиционные проекты по строительству объектов заправки транспортных средств природным газом, для предоставления субсидий в 2026 и 2027 годах осуществляется в порядке, определенном настоящим постановлением.</w:t>
      </w:r>
    </w:p>
    <w:p>
      <w:pPr>
        <w:pStyle w:val="0"/>
        <w:spacing w:before="200" w:lineRule="auto"/>
        <w:ind w:firstLine="540"/>
        <w:jc w:val="both"/>
      </w:pPr>
      <w:r>
        <w:rPr>
          <w:sz w:val="20"/>
        </w:rPr>
        <w:t xml:space="preserve">3. Финансовое обеспечение расходов на предоставление субсидий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являются в том числе межбюджетные трансферты из федерального бюджета, имеющие целевое назначение, предусмотренных министерству энергетики и жилищно-коммунального хозяйства Кировской области.</w:t>
      </w:r>
    </w:p>
    <w:p>
      <w:pPr>
        <w:pStyle w:val="0"/>
        <w:spacing w:before="200" w:lineRule="auto"/>
        <w:ind w:firstLine="540"/>
        <w:jc w:val="both"/>
      </w:pPr>
      <w:r>
        <w:rPr>
          <w:sz w:val="20"/>
        </w:rPr>
        <w:t xml:space="preserve">4. Контроль за выполнением постановления возложить на и.о. заместителя Председателя Правительства Кировской области Петрякова А.В.</w:t>
      </w:r>
    </w:p>
    <w:p>
      <w:pPr>
        <w:pStyle w:val="0"/>
        <w:spacing w:before="200" w:lineRule="auto"/>
        <w:ind w:firstLine="540"/>
        <w:jc w:val="both"/>
      </w:pPr>
      <w:r>
        <w:rPr>
          <w:sz w:val="20"/>
        </w:rPr>
        <w:t xml:space="preserve">5. Настоящее постановление вступает в силу со дня его официального опубликования и распространяется на правоотношения, возникшие с 01.01.2026.</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Кировской области</w:t>
      </w:r>
    </w:p>
    <w:p>
      <w:pPr>
        <w:pStyle w:val="0"/>
        <w:jc w:val="right"/>
      </w:pPr>
      <w:r>
        <w:rPr>
          <w:sz w:val="20"/>
        </w:rPr>
        <w:t xml:space="preserve">М.А.САНДАЛОВ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Правительства Кировской области</w:t>
      </w:r>
    </w:p>
    <w:p>
      <w:pPr>
        <w:pStyle w:val="0"/>
        <w:jc w:val="right"/>
      </w:pPr>
      <w:r>
        <w:rPr>
          <w:sz w:val="20"/>
        </w:rPr>
        <w:t xml:space="preserve">от 11 марта 2026 г. N 73-П</w:t>
      </w:r>
    </w:p>
    <w:p>
      <w:pPr>
        <w:pStyle w:val="0"/>
        <w:jc w:val="both"/>
      </w:pPr>
      <w:r>
        <w:rPr>
          <w:sz w:val="20"/>
        </w:rPr>
      </w:r>
    </w:p>
    <w:bookmarkStart w:id="34" w:name="P34"/>
    <w:bookmarkEnd w:id="34"/>
    <w:p>
      <w:pPr>
        <w:pStyle w:val="2"/>
        <w:jc w:val="center"/>
      </w:pPr>
      <w:r>
        <w:rPr>
          <w:sz w:val="20"/>
        </w:rPr>
        <w:t xml:space="preserve">ПОРЯДОК</w:t>
      </w:r>
    </w:p>
    <w:p>
      <w:pPr>
        <w:pStyle w:val="2"/>
        <w:jc w:val="center"/>
      </w:pPr>
      <w:r>
        <w:rPr>
          <w:sz w:val="20"/>
        </w:rPr>
        <w:t xml:space="preserve">ПРЕДОСТАВЛЕНИЯ СУБСИДИЙ ИЗ ОБЛАСТНОГО БЮДЖЕТА ЮРИДИЧЕСКИМ</w:t>
      </w:r>
    </w:p>
    <w:p>
      <w:pPr>
        <w:pStyle w:val="2"/>
        <w:jc w:val="center"/>
      </w:pPr>
      <w:r>
        <w:rPr>
          <w:sz w:val="20"/>
        </w:rPr>
        <w:t xml:space="preserve">ЛИЦАМ И ИНДИВИДУАЛЬНЫМ ПРЕДПРИНИМАТЕЛЯМ, РЕАЛИЗУЮЩИМ</w:t>
      </w:r>
    </w:p>
    <w:p>
      <w:pPr>
        <w:pStyle w:val="2"/>
        <w:jc w:val="center"/>
      </w:pPr>
      <w:r>
        <w:rPr>
          <w:sz w:val="20"/>
        </w:rPr>
        <w:t xml:space="preserve">ИНВЕСТИЦИОННЫЕ ПРОЕКТЫ ПО СТРОИТЕЛЬСТВУ ОБЪЕКТОВ ЗАПРАВКИ</w:t>
      </w:r>
    </w:p>
    <w:p>
      <w:pPr>
        <w:pStyle w:val="2"/>
        <w:jc w:val="center"/>
      </w:pPr>
      <w:r>
        <w:rPr>
          <w:sz w:val="20"/>
        </w:rPr>
        <w:t xml:space="preserve">ТРАНСПОРТНЫХ СРЕДСТВ ПРИРОДНЫМ ГАЗОМ, В 2026 И 2027 ГОДАХ</w:t>
      </w:r>
    </w:p>
    <w:p>
      <w:pPr>
        <w:pStyle w:val="0"/>
        <w:jc w:val="both"/>
      </w:pPr>
      <w:r>
        <w:rPr>
          <w:sz w:val="20"/>
        </w:rPr>
      </w:r>
    </w:p>
    <w:p>
      <w:pPr>
        <w:pStyle w:val="2"/>
        <w:outlineLvl w:val="1"/>
        <w:ind w:firstLine="540"/>
        <w:jc w:val="both"/>
      </w:pPr>
      <w:r>
        <w:rPr>
          <w:sz w:val="20"/>
        </w:rPr>
        <w:t xml:space="preserve">1. Общие положения</w:t>
      </w:r>
    </w:p>
    <w:p>
      <w:pPr>
        <w:pStyle w:val="0"/>
        <w:jc w:val="both"/>
      </w:pPr>
      <w:r>
        <w:rPr>
          <w:sz w:val="20"/>
        </w:rPr>
      </w:r>
    </w:p>
    <w:p>
      <w:pPr>
        <w:pStyle w:val="0"/>
        <w:ind w:firstLine="540"/>
        <w:jc w:val="both"/>
      </w:pPr>
      <w:r>
        <w:rPr>
          <w:sz w:val="20"/>
        </w:rPr>
        <w:t xml:space="preserve">1.1. Настоящий Порядок предоставления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в 2026 и 2027 годах (далее - Порядок) устанавливает цель, условия и порядок предоставления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(далее - субсидии), в 2026 и 2027 годах, порядок проведения отбора юридических лиц и индивидуальных предпринимателей, реализующих инвестиционные проекты по строительству объектов заправки транспортных средств природным газом, порядок возврата средств субсидий в областной бюджет в случае нарушения условий, установленных при предоставлении субсидий, а также требования к отчетности и осуществлению контроля за соблюдением условий и порядка предоставления субсидий и ответственность за их нарушение.</w:t>
      </w:r>
    </w:p>
    <w:p>
      <w:pPr>
        <w:pStyle w:val="0"/>
        <w:spacing w:before="200" w:lineRule="auto"/>
        <w:ind w:firstLine="540"/>
        <w:jc w:val="both"/>
      </w:pPr>
      <w:r>
        <w:rPr>
          <w:sz w:val="20"/>
        </w:rPr>
        <w:t xml:space="preserve">1.2. Понятия, используемые для целей настоящего Порядка, применяются в значениях, установленных </w:t>
      </w:r>
      <w:hyperlink w:history="0" r:id="rId12" w:tooltip="Постановление Правительства РФ от 15.04.2014 N 321 (ред. от 10.04.2026) &quot;Об утверждении государственной программы Российской Федерации &quot;Развитие энергетики&quot; {КонсультантПлюс}">
        <w:r>
          <w:rPr>
            <w:sz w:val="20"/>
            <w:color w:val="0000ff"/>
          </w:rPr>
          <w:t xml:space="preserve">Правилами</w:t>
        </w:r>
      </w:hyperlink>
      <w:r>
        <w:rPr>
          <w:sz w:val="20"/>
        </w:rP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развитии заправочной инфраструктуры компримированного природного газа (далее - Правила), являющимися приложением N 28 к государственной программе Российской Федерации "Развитие энергетики", утвержденной постановлением Правительства Российской Федерации от 15.04.2014 N 321 "Об утверждении государственной программы Российской Федерации "Развитие энергетики" (далее - постановление Правительства Российской Федерации от 15.04.2014 N 321), а также некоторые понятия в следующих значениях:</w:t>
      </w:r>
    </w:p>
    <w:p>
      <w:pPr>
        <w:pStyle w:val="0"/>
        <w:spacing w:before="200" w:lineRule="auto"/>
        <w:ind w:firstLine="540"/>
        <w:jc w:val="both"/>
      </w:pPr>
      <w:r>
        <w:rPr>
          <w:sz w:val="20"/>
        </w:rPr>
        <w:t xml:space="preserve">единый портал - единый портал бюджетной системы Российской Федерации в информационно-телекоммуникационной сети "Интернет";</w:t>
      </w:r>
    </w:p>
    <w:p>
      <w:pPr>
        <w:pStyle w:val="0"/>
        <w:spacing w:before="200" w:lineRule="auto"/>
        <w:ind w:firstLine="540"/>
        <w:jc w:val="both"/>
      </w:pPr>
      <w:r>
        <w:rPr>
          <w:sz w:val="20"/>
        </w:rPr>
        <w:t xml:space="preserve">система "Электронный бюджет" - государственная интегрированная информационная система управления общественными финансами "Электронный бюджет";</w:t>
      </w:r>
    </w:p>
    <w:p>
      <w:pPr>
        <w:pStyle w:val="0"/>
        <w:spacing w:before="200" w:lineRule="auto"/>
        <w:ind w:firstLine="540"/>
        <w:jc w:val="both"/>
      </w:pPr>
      <w:r>
        <w:rPr>
          <w:sz w:val="20"/>
        </w:rPr>
        <w:t xml:space="preserve">отбор - процесс проведения отбора юридических лиц и индивидуальных предпринимателей, реализующих инвестиционные проекты по строительству объектов заправки транспортных средств природным газом, для предоставления субсидий;</w:t>
      </w:r>
    </w:p>
    <w:p>
      <w:pPr>
        <w:pStyle w:val="0"/>
        <w:spacing w:before="200" w:lineRule="auto"/>
        <w:ind w:firstLine="540"/>
        <w:jc w:val="both"/>
      </w:pPr>
      <w:r>
        <w:rPr>
          <w:sz w:val="20"/>
        </w:rPr>
        <w:t xml:space="preserve">участники отбора - юридические лица и индивидуальные предприниматели, реализующие инвестиционные проекты по строительству объектов заправки транспортных средств природным газом и представившие заявку для участия в отборе;</w:t>
      </w:r>
    </w:p>
    <w:p>
      <w:pPr>
        <w:pStyle w:val="0"/>
        <w:spacing w:before="200" w:lineRule="auto"/>
        <w:ind w:firstLine="540"/>
        <w:jc w:val="both"/>
      </w:pPr>
      <w:r>
        <w:rPr>
          <w:sz w:val="20"/>
        </w:rPr>
        <w:t xml:space="preserve">заявка - документ, сформированный в электронной форме посредством заполнения соответствующих экранных форм веб-интерфейса системы "Электронный бюджет", представляемый участниками отбора для участия в отборе;</w:t>
      </w:r>
    </w:p>
    <w:p>
      <w:pPr>
        <w:pStyle w:val="0"/>
        <w:spacing w:before="200" w:lineRule="auto"/>
        <w:ind w:firstLine="540"/>
        <w:jc w:val="both"/>
      </w:pPr>
      <w:r>
        <w:rPr>
          <w:sz w:val="20"/>
        </w:rPr>
        <w:t xml:space="preserve">соглашение с федеральным органом исполнительной власти - соглашение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возникающих при развитии заправочной инфраструктуры компримированного природного газа.</w:t>
      </w:r>
    </w:p>
    <w:p>
      <w:pPr>
        <w:pStyle w:val="0"/>
        <w:spacing w:before="200" w:lineRule="auto"/>
        <w:ind w:firstLine="540"/>
        <w:jc w:val="both"/>
      </w:pPr>
      <w:r>
        <w:rPr>
          <w:sz w:val="20"/>
        </w:rPr>
        <w:t xml:space="preserve">1.3. Субсидии предоставляются в рамках реализации мероприятия "Введены в эксплуатацию объекты заправки транспортных средств природным газом" регионального проекта "Развитие системы газоснабжения Кировской области" государственной </w:t>
      </w:r>
      <w:hyperlink w:history="0" r:id="rId13" w:tooltip="Постановление Правительства Кировской области от 26.06.2025 N 328-П &quot;Об утверждении государственной программы Кировской области &quot;Газификация&quot; {КонсультантПлюс}">
        <w:r>
          <w:rPr>
            <w:sz w:val="20"/>
            <w:color w:val="0000ff"/>
          </w:rPr>
          <w:t xml:space="preserve">программы</w:t>
        </w:r>
      </w:hyperlink>
      <w:r>
        <w:rPr>
          <w:sz w:val="20"/>
        </w:rPr>
        <w:t xml:space="preserve"> Кировской области "Газификация", утвержденной постановлением Правительства Кировской области от 26.06.2025 N 328-П "Об утверждении государственной программы Кировской области "Газификация", государственной </w:t>
      </w:r>
      <w:hyperlink w:history="0" r:id="rId14" w:tooltip="Постановление Правительства РФ от 15.04.2014 N 321 (ред. от 10.04.2026) &quot;Об утверждении государственной программы Российской Федерации &quot;Развитие энергетики&quot; {КонсультантПлюс}">
        <w:r>
          <w:rPr>
            <w:sz w:val="20"/>
            <w:color w:val="0000ff"/>
          </w:rPr>
          <w:t xml:space="preserve">программы</w:t>
        </w:r>
      </w:hyperlink>
      <w:r>
        <w:rPr>
          <w:sz w:val="20"/>
        </w:rPr>
        <w:t xml:space="preserve"> Российской Федерации "Развитие энергетики", утвержденной постановлением Правительства Российской Федерации от 15.04.2014 N 321.</w:t>
      </w:r>
    </w:p>
    <w:bookmarkStart w:id="51" w:name="P51"/>
    <w:bookmarkEnd w:id="51"/>
    <w:p>
      <w:pPr>
        <w:pStyle w:val="0"/>
        <w:spacing w:before="200" w:lineRule="auto"/>
        <w:ind w:firstLine="540"/>
        <w:jc w:val="both"/>
      </w:pPr>
      <w:r>
        <w:rPr>
          <w:sz w:val="20"/>
        </w:rPr>
        <w:t xml:space="preserve">1.4. Целью предоставления субсидий является создание благоприятных условий для развития системы газоснабжения Кировской области. Способом предоставления субсидий является возмещение части затрат на реализацию инвестиционных проектов по строительству объектов заправки транспортных средств природным газом.</w:t>
      </w:r>
    </w:p>
    <w:bookmarkStart w:id="52" w:name="P52"/>
    <w:bookmarkEnd w:id="52"/>
    <w:p>
      <w:pPr>
        <w:pStyle w:val="0"/>
        <w:spacing w:before="200" w:lineRule="auto"/>
        <w:ind w:firstLine="540"/>
        <w:jc w:val="both"/>
      </w:pPr>
      <w:r>
        <w:rPr>
          <w:sz w:val="20"/>
        </w:rPr>
        <w:t xml:space="preserve">1.5. Предоставление субсидий осуществляется министерством энергетики и жилищно-коммунального хозяйства Кировской области (далее - министерство) за счет средств областного бюджета, в том числе за счет средств, выделенных из федерального бюджета и поступивших в областной бюджет, в пределах бюджетных ассигнований, предусмотренных в областном бюджете на текущий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субсидий.</w:t>
      </w:r>
    </w:p>
    <w:p>
      <w:pPr>
        <w:pStyle w:val="0"/>
        <w:spacing w:before="200" w:lineRule="auto"/>
        <w:ind w:firstLine="540"/>
        <w:jc w:val="both"/>
      </w:pPr>
      <w:r>
        <w:rPr>
          <w:sz w:val="20"/>
        </w:rPr>
        <w:t xml:space="preserve">1.6. Субсидии предоставляются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и прошедшим отбор (далее - получатели субсидий).</w:t>
      </w:r>
    </w:p>
    <w:p>
      <w:pPr>
        <w:pStyle w:val="0"/>
        <w:spacing w:before="200" w:lineRule="auto"/>
        <w:ind w:firstLine="540"/>
        <w:jc w:val="both"/>
      </w:pPr>
      <w:r>
        <w:rPr>
          <w:sz w:val="20"/>
        </w:rPr>
        <w:t xml:space="preserve">1.7. Сведения о субсидиях размещаются на едином портале в порядке, установленном Министерством финансов Российской Федерации, в течение 10 рабочих дней со дня, следующего за днем доведения до министерства бюджетных ассигнований на предоставление субсидий.</w:t>
      </w:r>
    </w:p>
    <w:p>
      <w:pPr>
        <w:pStyle w:val="0"/>
        <w:jc w:val="both"/>
      </w:pPr>
      <w:r>
        <w:rPr>
          <w:sz w:val="20"/>
        </w:rPr>
      </w:r>
    </w:p>
    <w:bookmarkStart w:id="56" w:name="P56"/>
    <w:bookmarkEnd w:id="56"/>
    <w:p>
      <w:pPr>
        <w:pStyle w:val="2"/>
        <w:outlineLvl w:val="1"/>
        <w:ind w:firstLine="540"/>
        <w:jc w:val="both"/>
      </w:pPr>
      <w:r>
        <w:rPr>
          <w:sz w:val="20"/>
        </w:rPr>
        <w:t xml:space="preserve">2. Порядок проведения отбора</w:t>
      </w:r>
    </w:p>
    <w:p>
      <w:pPr>
        <w:pStyle w:val="0"/>
        <w:jc w:val="both"/>
      </w:pPr>
      <w:r>
        <w:rPr>
          <w:sz w:val="20"/>
        </w:rPr>
      </w:r>
    </w:p>
    <w:p>
      <w:pPr>
        <w:pStyle w:val="0"/>
        <w:ind w:firstLine="540"/>
        <w:jc w:val="both"/>
      </w:pPr>
      <w:r>
        <w:rPr>
          <w:sz w:val="20"/>
        </w:rPr>
        <w:t xml:space="preserve">2.1. Отбор проводится министерством в форме запроса предложений, который проводится на основании заявок исходя из соответствия участника отбора требованиям, установленным </w:t>
      </w:r>
      <w:hyperlink w:history="0" w:anchor="P60" w:tooltip="2.2. Участник отбора должен соответствовать следующим требованиям:">
        <w:r>
          <w:rPr>
            <w:sz w:val="20"/>
            <w:color w:val="0000ff"/>
          </w:rPr>
          <w:t xml:space="preserve">пунктом 2.2</w:t>
        </w:r>
      </w:hyperlink>
      <w:r>
        <w:rPr>
          <w:sz w:val="20"/>
        </w:rPr>
        <w:t xml:space="preserve"> настоящего Порядка, и критериям, установленным </w:t>
      </w:r>
      <w:hyperlink w:history="0" w:anchor="P71" w:tooltip="2.3. Критерием отбора является осуществление строительства объекта заправки транспортных средств природным газом в соответствии с требованиями к объектам заправки транспортных средств природным газом согласно приложению N 3.">
        <w:r>
          <w:rPr>
            <w:sz w:val="20"/>
            <w:color w:val="0000ff"/>
          </w:rPr>
          <w:t xml:space="preserve">пунктом 2.3</w:t>
        </w:r>
      </w:hyperlink>
      <w:r>
        <w:rPr>
          <w:sz w:val="20"/>
        </w:rPr>
        <w:t xml:space="preserve"> настоящего Порядка.</w:t>
      </w:r>
    </w:p>
    <w:p>
      <w:pPr>
        <w:pStyle w:val="0"/>
        <w:spacing w:before="200" w:lineRule="auto"/>
        <w:ind w:firstLine="540"/>
        <w:jc w:val="both"/>
      </w:pPr>
      <w:r>
        <w:rPr>
          <w:sz w:val="20"/>
        </w:rPr>
        <w:t xml:space="preserve">Отбор осуществляется в системе "Электронный бюджет".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bookmarkStart w:id="60" w:name="P60"/>
    <w:bookmarkEnd w:id="60"/>
    <w:p>
      <w:pPr>
        <w:pStyle w:val="0"/>
        <w:spacing w:before="200" w:lineRule="auto"/>
        <w:ind w:firstLine="540"/>
        <w:jc w:val="both"/>
      </w:pPr>
      <w:r>
        <w:rPr>
          <w:sz w:val="20"/>
        </w:rPr>
        <w:t xml:space="preserve">2.2. Участник отбора должен соответствовать следующим требованиям:</w:t>
      </w:r>
    </w:p>
    <w:p>
      <w:pPr>
        <w:pStyle w:val="0"/>
        <w:spacing w:before="200" w:lineRule="auto"/>
        <w:ind w:firstLine="540"/>
        <w:jc w:val="both"/>
      </w:pPr>
      <w:r>
        <w:rPr>
          <w:sz w:val="20"/>
        </w:rPr>
        <w:t xml:space="preserve">2.2.1. На даты рассмотрения заявки и заключения соглашения о предоставлении субсидии (далее - соглашение):</w:t>
      </w:r>
    </w:p>
    <w:p>
      <w:pPr>
        <w:pStyle w:val="0"/>
        <w:spacing w:before="200" w:lineRule="auto"/>
        <w:ind w:firstLine="540"/>
        <w:jc w:val="both"/>
      </w:pPr>
      <w:r>
        <w:rPr>
          <w:sz w:val="20"/>
        </w:rPr>
        <w:t xml:space="preserve">2.2.1.1. Участник отбора не является иностранным юридическим лицом, в том числе местом регистрации которого являются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pPr>
        <w:pStyle w:val="0"/>
        <w:spacing w:before="200" w:lineRule="auto"/>
        <w:ind w:firstLine="540"/>
        <w:jc w:val="both"/>
      </w:pPr>
      <w:r>
        <w:rPr>
          <w:sz w:val="20"/>
        </w:rPr>
        <w:t xml:space="preserve">2.2.1.2.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00" w:lineRule="auto"/>
        <w:ind w:firstLine="540"/>
        <w:jc w:val="both"/>
      </w:pPr>
      <w:r>
        <w:rPr>
          <w:sz w:val="20"/>
        </w:rPr>
        <w:t xml:space="preserve">2.2.1.3. Участник отбора не находится в составляемых в рамках реализации полномочий, предусмотренных </w:t>
      </w:r>
      <w:hyperlink w:history="0" r:id="rId15"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00" w:lineRule="auto"/>
        <w:ind w:firstLine="540"/>
        <w:jc w:val="both"/>
      </w:pPr>
      <w:r>
        <w:rPr>
          <w:sz w:val="20"/>
        </w:rPr>
        <w:t xml:space="preserve">2.2.1.4. Участник отбора не получает средства из областного бюджета на основании иных нормативных правовых актов Кировской области на цель, установленную </w:t>
      </w:r>
      <w:hyperlink w:history="0" w:anchor="P51" w:tooltip="1.4. Целью предоставления субсидий является создание благоприятных условий для развития системы газоснабжения Кировской области. Способом предоставления субсидий является возмещение части затрат на реализацию инвестиционных проектов по строительству объектов заправки транспортных средств природным газом.">
        <w:r>
          <w:rPr>
            <w:sz w:val="20"/>
            <w:color w:val="0000ff"/>
          </w:rPr>
          <w:t xml:space="preserve">пунктом 1.4</w:t>
        </w:r>
      </w:hyperlink>
      <w:r>
        <w:rPr>
          <w:sz w:val="20"/>
        </w:rPr>
        <w:t xml:space="preserve"> настоящего Порядка.</w:t>
      </w:r>
    </w:p>
    <w:p>
      <w:pPr>
        <w:pStyle w:val="0"/>
        <w:spacing w:before="200" w:lineRule="auto"/>
        <w:ind w:firstLine="540"/>
        <w:jc w:val="both"/>
      </w:pPr>
      <w:r>
        <w:rPr>
          <w:sz w:val="20"/>
        </w:rPr>
        <w:t xml:space="preserve">2.2.1.5. Участник отбора не является иностранным агентом в соответствии с Федеральным </w:t>
      </w:r>
      <w:hyperlink w:history="0" r:id="rId16"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14.07.2022 N 255-ФЗ "О контроле за деятельностью лиц, находящихся под иностранным влиянием".</w:t>
      </w:r>
    </w:p>
    <w:p>
      <w:pPr>
        <w:pStyle w:val="0"/>
        <w:spacing w:before="200" w:lineRule="auto"/>
        <w:ind w:firstLine="540"/>
        <w:jc w:val="both"/>
      </w:pPr>
      <w:r>
        <w:rPr>
          <w:sz w:val="20"/>
        </w:rPr>
        <w:t xml:space="preserve">2.2.1.6. У участника отбора отсутствуют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областным бюджетом.</w:t>
      </w:r>
    </w:p>
    <w:p>
      <w:pPr>
        <w:pStyle w:val="0"/>
        <w:spacing w:before="200" w:lineRule="auto"/>
        <w:ind w:firstLine="540"/>
        <w:jc w:val="both"/>
      </w:pPr>
      <w:r>
        <w:rPr>
          <w:sz w:val="20"/>
        </w:rPr>
        <w:t xml:space="preserve">2.2.1.7.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pPr>
        <w:pStyle w:val="0"/>
        <w:spacing w:before="200" w:lineRule="auto"/>
        <w:ind w:firstLine="540"/>
        <w:jc w:val="both"/>
      </w:pPr>
      <w:r>
        <w:rPr>
          <w:sz w:val="20"/>
        </w:rPr>
        <w:t xml:space="preserve">2.2.1.8.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либо об индивидуальном предпринимателе, являющемся участником отбора.</w:t>
      </w:r>
    </w:p>
    <w:p>
      <w:pPr>
        <w:pStyle w:val="0"/>
        <w:spacing w:before="200" w:lineRule="auto"/>
        <w:ind w:firstLine="540"/>
        <w:jc w:val="both"/>
      </w:pPr>
      <w:r>
        <w:rPr>
          <w:sz w:val="20"/>
        </w:rPr>
        <w:t xml:space="preserve">2.2.2. У участника отбора на дату формирования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1-го числа месяца обращения за субсидией отсутствует на едином налоговом счете или не превышает размер, определенный </w:t>
      </w:r>
      <w:hyperlink w:history="0" r:id="rId17" w:tooltip="&quot;Налоговый кодекс Российской Федерации (часть первая)&quot; от 31.07.1998 N 146-ФЗ (ред. от 26.06.2026) (с изм. и доп., вступ. в силу с 01.07.2026) {КонсультантПлюс}">
        <w:r>
          <w:rPr>
            <w:sz w:val="20"/>
            <w:color w:val="0000ff"/>
          </w:rPr>
          <w:t xml:space="preserve">пунктом 3 статьи 47</w:t>
        </w:r>
      </w:hyperlink>
      <w:r>
        <w:rPr>
          <w:sz w:val="20"/>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bookmarkStart w:id="71" w:name="P71"/>
    <w:bookmarkEnd w:id="71"/>
    <w:p>
      <w:pPr>
        <w:pStyle w:val="0"/>
        <w:spacing w:before="200" w:lineRule="auto"/>
        <w:ind w:firstLine="540"/>
        <w:jc w:val="both"/>
      </w:pPr>
      <w:r>
        <w:rPr>
          <w:sz w:val="20"/>
        </w:rPr>
        <w:t xml:space="preserve">2.3. Критерием отбора является осуществление строительства объекта заправки транспортных средств природным газом в соответствии с </w:t>
      </w:r>
      <w:hyperlink w:history="0" w:anchor="P385" w:tooltip="ТРЕБОВАНИЯ">
        <w:r>
          <w:rPr>
            <w:sz w:val="20"/>
            <w:color w:val="0000ff"/>
          </w:rPr>
          <w:t xml:space="preserve">требованиями</w:t>
        </w:r>
      </w:hyperlink>
      <w:r>
        <w:rPr>
          <w:sz w:val="20"/>
        </w:rPr>
        <w:t xml:space="preserve"> к объектам заправки транспортных средств природным газом согласно приложению N 3.</w:t>
      </w:r>
    </w:p>
    <w:p>
      <w:pPr>
        <w:pStyle w:val="0"/>
        <w:spacing w:before="200" w:lineRule="auto"/>
        <w:ind w:firstLine="540"/>
        <w:jc w:val="both"/>
      </w:pPr>
      <w:r>
        <w:rPr>
          <w:sz w:val="20"/>
        </w:rPr>
        <w:t xml:space="preserve">2.4. Взаимодействие участников отбора и министерства осуществляется с использованием документов в электронной форме на едином портале.</w:t>
      </w:r>
    </w:p>
    <w:p>
      <w:pPr>
        <w:pStyle w:val="0"/>
        <w:spacing w:before="200" w:lineRule="auto"/>
        <w:ind w:firstLine="540"/>
        <w:jc w:val="both"/>
      </w:pPr>
      <w:r>
        <w:rPr>
          <w:sz w:val="20"/>
        </w:rPr>
        <w:t xml:space="preserve">2.5. Министерство не позднее чем за 14 календарных дней до даты начала приема заявок обеспечивает размещение на едином портале, а также на официальном сайте министерства в информационно-телекоммуникационной сети "Интернет" объявления о проведении отбора (далее - объявление), подписанного усиленной квалифицированной электронной подписью министра энергетики и жилищно-коммунального хозяйства Кировской области (уполномоченного им лица), содержащего следующую информацию:</w:t>
      </w:r>
    </w:p>
    <w:p>
      <w:pPr>
        <w:pStyle w:val="0"/>
        <w:spacing w:before="200" w:lineRule="auto"/>
        <w:ind w:firstLine="540"/>
        <w:jc w:val="both"/>
      </w:pPr>
      <w:r>
        <w:rPr>
          <w:sz w:val="20"/>
        </w:rPr>
        <w:t xml:space="preserve">дату размещения объявления;</w:t>
      </w:r>
    </w:p>
    <w:p>
      <w:pPr>
        <w:pStyle w:val="0"/>
        <w:spacing w:before="200" w:lineRule="auto"/>
        <w:ind w:firstLine="540"/>
        <w:jc w:val="both"/>
      </w:pPr>
      <w:r>
        <w:rPr>
          <w:sz w:val="20"/>
        </w:rPr>
        <w:t xml:space="preserve">способ проведения отбора;</w:t>
      </w:r>
    </w:p>
    <w:p>
      <w:pPr>
        <w:pStyle w:val="0"/>
        <w:spacing w:before="200" w:lineRule="auto"/>
        <w:ind w:firstLine="540"/>
        <w:jc w:val="both"/>
      </w:pPr>
      <w:r>
        <w:rPr>
          <w:sz w:val="20"/>
        </w:rPr>
        <w:t xml:space="preserve">сроки проведения отбора;</w:t>
      </w:r>
    </w:p>
    <w:p>
      <w:pPr>
        <w:pStyle w:val="0"/>
        <w:spacing w:before="200" w:lineRule="auto"/>
        <w:ind w:firstLine="540"/>
        <w:jc w:val="both"/>
      </w:pPr>
      <w:r>
        <w:rPr>
          <w:sz w:val="20"/>
        </w:rPr>
        <w:t xml:space="preserve">дату и время начала, дату и время окончания приема заявок и документов от участников отбора, при этом дата окончания приема заявок не может быть ранее 10-го календарного дня, следующего за днем размещения объявления;</w:t>
      </w:r>
    </w:p>
    <w:p>
      <w:pPr>
        <w:pStyle w:val="0"/>
        <w:spacing w:before="200" w:lineRule="auto"/>
        <w:ind w:firstLine="540"/>
        <w:jc w:val="both"/>
      </w:pPr>
      <w:r>
        <w:rPr>
          <w:sz w:val="20"/>
        </w:rPr>
        <w:t xml:space="preserve">наименование, место нахождения, почтовый адрес, адрес электронной почты, контактный телефон министерства;</w:t>
      </w:r>
    </w:p>
    <w:p>
      <w:pPr>
        <w:pStyle w:val="0"/>
        <w:spacing w:before="200" w:lineRule="auto"/>
        <w:ind w:firstLine="540"/>
        <w:jc w:val="both"/>
      </w:pPr>
      <w:r>
        <w:rPr>
          <w:sz w:val="20"/>
        </w:rPr>
        <w:t xml:space="preserve">результат предоставления субсидии в соответствии с </w:t>
      </w:r>
      <w:hyperlink w:history="0" w:anchor="P217" w:tooltip="2.33. Результатом предоставления субсидии является &quot;Введены в эксплуатацию объекты заправки транспортных средств природным газом&quot;. Значение результата предоставления субсидии устанавливается соглашением.">
        <w:r>
          <w:rPr>
            <w:sz w:val="20"/>
            <w:color w:val="0000ff"/>
          </w:rPr>
          <w:t xml:space="preserve">пунктом 2.33</w:t>
        </w:r>
      </w:hyperlink>
      <w:r>
        <w:rPr>
          <w:sz w:val="20"/>
        </w:rPr>
        <w:t xml:space="preserve"> настоящего Порядка;</w:t>
      </w:r>
    </w:p>
    <w:p>
      <w:pPr>
        <w:pStyle w:val="0"/>
        <w:spacing w:before="200" w:lineRule="auto"/>
        <w:ind w:firstLine="540"/>
        <w:jc w:val="both"/>
      </w:pPr>
      <w:r>
        <w:rPr>
          <w:sz w:val="20"/>
        </w:rPr>
        <w:t xml:space="preserve">доменное имя и (или) указатели страниц системы "Электронный бюджет";</w:t>
      </w:r>
    </w:p>
    <w:p>
      <w:pPr>
        <w:pStyle w:val="0"/>
        <w:spacing w:before="200" w:lineRule="auto"/>
        <w:ind w:firstLine="540"/>
        <w:jc w:val="both"/>
      </w:pPr>
      <w:r>
        <w:rPr>
          <w:sz w:val="20"/>
        </w:rPr>
        <w:t xml:space="preserve">требования к участникам отбора, установленные </w:t>
      </w:r>
      <w:hyperlink w:history="0" w:anchor="P60" w:tooltip="2.2. Участник отбора должен соответствовать следующим требованиям:">
        <w:r>
          <w:rPr>
            <w:sz w:val="20"/>
            <w:color w:val="0000ff"/>
          </w:rPr>
          <w:t xml:space="preserve">пунктом 2.2</w:t>
        </w:r>
      </w:hyperlink>
      <w:r>
        <w:rPr>
          <w:sz w:val="20"/>
        </w:rPr>
        <w:t xml:space="preserve"> настоящего Порядка, а также к перечню документов, представляемых участниками отбора для подтверждения их соответствия указанным требованиям;</w:t>
      </w:r>
    </w:p>
    <w:p>
      <w:pPr>
        <w:pStyle w:val="0"/>
        <w:spacing w:before="200" w:lineRule="auto"/>
        <w:ind w:firstLine="540"/>
        <w:jc w:val="both"/>
      </w:pPr>
      <w:r>
        <w:rPr>
          <w:sz w:val="20"/>
        </w:rPr>
        <w:t xml:space="preserve">категории участников отбора и (или) критерии отбора;</w:t>
      </w:r>
    </w:p>
    <w:p>
      <w:pPr>
        <w:pStyle w:val="0"/>
        <w:spacing w:before="200" w:lineRule="auto"/>
        <w:ind w:firstLine="540"/>
        <w:jc w:val="both"/>
      </w:pPr>
      <w:r>
        <w:rPr>
          <w:sz w:val="20"/>
        </w:rPr>
        <w:t xml:space="preserve">порядок подачи участниками отбора заявок и требования, предъявляемые к форме и содержанию заявок, в соответствии с </w:t>
      </w:r>
      <w:hyperlink w:history="0" w:anchor="P98" w:tooltip="2.6. Заявки формируются участниками отбора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w:r>
          <w:rPr>
            <w:sz w:val="20"/>
            <w:color w:val="0000ff"/>
          </w:rPr>
          <w:t xml:space="preserve">пунктами 2.6</w:t>
        </w:r>
      </w:hyperlink>
      <w:r>
        <w:rPr>
          <w:sz w:val="20"/>
        </w:rPr>
        <w:t xml:space="preserve">, </w:t>
      </w:r>
      <w:hyperlink w:history="0" w:anchor="P101" w:tooltip="2.8.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r>
          <w:rPr>
            <w:sz w:val="20"/>
            <w:color w:val="0000ff"/>
          </w:rPr>
          <w:t xml:space="preserve">2.8</w:t>
        </w:r>
      </w:hyperlink>
      <w:r>
        <w:rPr>
          <w:sz w:val="20"/>
        </w:rPr>
        <w:t xml:space="preserve">, </w:t>
      </w:r>
      <w:hyperlink w:history="0" w:anchor="P103" w:tooltip="2.9. Заявка по каждому объекту заправки транспортных средств природным газом формируется отдельно.">
        <w:r>
          <w:rPr>
            <w:sz w:val="20"/>
            <w:color w:val="0000ff"/>
          </w:rPr>
          <w:t xml:space="preserve">2.9</w:t>
        </w:r>
      </w:hyperlink>
      <w:r>
        <w:rPr>
          <w:sz w:val="20"/>
        </w:rPr>
        <w:t xml:space="preserve">, </w:t>
      </w:r>
      <w:hyperlink w:history="0" w:anchor="P105" w:tooltip="2.11. Заявка содержит следующие сведения:">
        <w:r>
          <w:rPr>
            <w:sz w:val="20"/>
            <w:color w:val="0000ff"/>
          </w:rPr>
          <w:t xml:space="preserve">2.11</w:t>
        </w:r>
      </w:hyperlink>
      <w:r>
        <w:rPr>
          <w:sz w:val="20"/>
        </w:rPr>
        <w:t xml:space="preserve"> и </w:t>
      </w:r>
      <w:hyperlink w:history="0" w:anchor="P127" w:tooltip="2.12. Дополнительно к заявке прикладываются следующие документы:">
        <w:r>
          <w:rPr>
            <w:sz w:val="20"/>
            <w:color w:val="0000ff"/>
          </w:rPr>
          <w:t xml:space="preserve">2.12</w:t>
        </w:r>
      </w:hyperlink>
      <w:r>
        <w:rPr>
          <w:sz w:val="20"/>
        </w:rPr>
        <w:t xml:space="preserve"> настоящего Порядка;</w:t>
      </w:r>
    </w:p>
    <w:p>
      <w:pPr>
        <w:pStyle w:val="0"/>
        <w:spacing w:before="200" w:lineRule="auto"/>
        <w:ind w:firstLine="540"/>
        <w:jc w:val="both"/>
      </w:pPr>
      <w:r>
        <w:rPr>
          <w:sz w:val="20"/>
        </w:rPr>
        <w:t xml:space="preserve">порядок отзыва заявок, порядок их возврата, определяющий в том числе основания для возврата заявок на доработку, порядок внесения изменений в заявки в соответствии с </w:t>
      </w:r>
      <w:hyperlink w:history="0" w:anchor="P131" w:tooltip="2.13. Отзыв заявок возможен до окончания срока приема заявок, указанного в объявлении.">
        <w:r>
          <w:rPr>
            <w:sz w:val="20"/>
            <w:color w:val="0000ff"/>
          </w:rPr>
          <w:t xml:space="preserve">пунктами 2.13</w:t>
        </w:r>
      </w:hyperlink>
      <w:r>
        <w:rPr>
          <w:sz w:val="20"/>
        </w:rPr>
        <w:t xml:space="preserve">, </w:t>
      </w:r>
      <w:hyperlink w:history="0" w:anchor="P134" w:tooltip="2.14. Внесение необходимых изменений в заявку осуществляется до окончания срока приема заявок, указанного в объявлении. После формирования уведомления о внесении изменений в заявку в системе &quot;Электронный бюджет&quot; и подписания усиленной квалифицированной электронной подписью руководителя участника отбора или уполномоченного им лица (на основании доверенности) заявка будет считаться вновь поданной.">
        <w:r>
          <w:rPr>
            <w:sz w:val="20"/>
            <w:color w:val="0000ff"/>
          </w:rPr>
          <w:t xml:space="preserve">2.14</w:t>
        </w:r>
      </w:hyperlink>
      <w:r>
        <w:rPr>
          <w:sz w:val="20"/>
        </w:rPr>
        <w:t xml:space="preserve"> настоящего Порядка;</w:t>
      </w:r>
    </w:p>
    <w:p>
      <w:pPr>
        <w:pStyle w:val="0"/>
        <w:spacing w:before="200" w:lineRule="auto"/>
        <w:ind w:firstLine="540"/>
        <w:jc w:val="both"/>
      </w:pPr>
      <w:r>
        <w:rPr>
          <w:sz w:val="20"/>
        </w:rPr>
        <w:t xml:space="preserve">правила рассмотрения заявок в соответствии с </w:t>
      </w:r>
      <w:hyperlink w:history="0" w:anchor="P138" w:tooltip="2.16. Не позднее одного рабочего дня, следующего за днем окончания срока приема заявок, установленного объявлением, министерству открывается доступ в системе &quot;Электронный бюджет&quot; к поданным участниками отбора заявкам для их рассмотрения.">
        <w:r>
          <w:rPr>
            <w:sz w:val="20"/>
            <w:color w:val="0000ff"/>
          </w:rPr>
          <w:t xml:space="preserve">пунктами 2.16</w:t>
        </w:r>
      </w:hyperlink>
      <w:r>
        <w:rPr>
          <w:sz w:val="20"/>
        </w:rPr>
        <w:t xml:space="preserve"> - </w:t>
      </w:r>
      <w:hyperlink w:history="0" w:anchor="P152" w:tooltip="2.20. На стадии рассмотрения заявок основаниями для отклонения заявок и отказа в предоставлении субсидий являются:">
        <w:r>
          <w:rPr>
            <w:sz w:val="20"/>
            <w:color w:val="0000ff"/>
          </w:rPr>
          <w:t xml:space="preserve">2.20</w:t>
        </w:r>
      </w:hyperlink>
      <w:r>
        <w:rPr>
          <w:sz w:val="20"/>
        </w:rPr>
        <w:t xml:space="preserve"> настоящего Порядка;</w:t>
      </w:r>
    </w:p>
    <w:p>
      <w:pPr>
        <w:pStyle w:val="0"/>
        <w:spacing w:before="200" w:lineRule="auto"/>
        <w:ind w:firstLine="540"/>
        <w:jc w:val="both"/>
      </w:pPr>
      <w:r>
        <w:rPr>
          <w:sz w:val="20"/>
        </w:rPr>
        <w:t xml:space="preserve">порядок отклонения заявок, а также информацию об основании их отклонения согласно </w:t>
      </w:r>
      <w:hyperlink w:history="0" w:anchor="P152" w:tooltip="2.20. На стадии рассмотрения заявок основаниями для отклонения заявок и отказа в предоставлении субсидий являются:">
        <w:r>
          <w:rPr>
            <w:sz w:val="20"/>
            <w:color w:val="0000ff"/>
          </w:rPr>
          <w:t xml:space="preserve">пункту 2.20</w:t>
        </w:r>
      </w:hyperlink>
      <w:r>
        <w:rPr>
          <w:sz w:val="20"/>
        </w:rPr>
        <w:t xml:space="preserve"> настоящего Порядка;</w:t>
      </w:r>
    </w:p>
    <w:p>
      <w:pPr>
        <w:pStyle w:val="0"/>
        <w:spacing w:before="200" w:lineRule="auto"/>
        <w:ind w:firstLine="540"/>
        <w:jc w:val="both"/>
      </w:pPr>
      <w:r>
        <w:rPr>
          <w:sz w:val="20"/>
        </w:rPr>
        <w:t xml:space="preserve">порядок ранжирования поступивших заявок в соответствии с </w:t>
      </w:r>
      <w:hyperlink w:history="0" w:anchor="P163" w:tooltip="2.22. Заявки участников отбора, соответствующих требованиям, установленным пунктом 2.2 настоящего Порядка, и для которых отсутствуют основания для отклонения в соответствии с пунктом 2.20 настоящего Порядка, подлежат процедуре ранжирования.">
        <w:r>
          <w:rPr>
            <w:sz w:val="20"/>
            <w:color w:val="0000ff"/>
          </w:rPr>
          <w:t xml:space="preserve">пунктом 2.22</w:t>
        </w:r>
      </w:hyperlink>
      <w:r>
        <w:rPr>
          <w:sz w:val="20"/>
        </w:rPr>
        <w:t xml:space="preserve"> настоящего Порядка;</w:t>
      </w:r>
    </w:p>
    <w:p>
      <w:pPr>
        <w:pStyle w:val="0"/>
        <w:spacing w:before="200" w:lineRule="auto"/>
        <w:ind w:firstLine="540"/>
        <w:jc w:val="both"/>
      </w:pPr>
      <w:r>
        <w:rPr>
          <w:sz w:val="20"/>
        </w:rPr>
        <w:t xml:space="preserve">объем распределяемой субсидии в рамках отбора, порядок расчета размера субсидии, правила распределения субсидии по результатам отбора, которые включают максимальный (предельный) размер субсидии, предоставляемой победителям отбора, а также предельное количество победителей отбора;</w:t>
      </w:r>
    </w:p>
    <w:p>
      <w:pPr>
        <w:pStyle w:val="0"/>
        <w:spacing w:before="200" w:lineRule="auto"/>
        <w:ind w:firstLine="540"/>
        <w:jc w:val="both"/>
      </w:pPr>
      <w:r>
        <w:rPr>
          <w:sz w:val="20"/>
        </w:rPr>
        <w:t xml:space="preserve">порядок предоставления участникам отбора разъяснений положений объявления, даты начала и окончания срока предоставления таких разъяснений согласно </w:t>
      </w:r>
      <w:hyperlink w:history="0" w:anchor="P135" w:tooltip="2.15. Разъяснение положений объявления участникам отбора осуществляется по телефонам, указанным в объявлении, а также в порядке официальной переписки между министерством и участниками отбора в период приема заявок, определенный объявлением.">
        <w:r>
          <w:rPr>
            <w:sz w:val="20"/>
            <w:color w:val="0000ff"/>
          </w:rPr>
          <w:t xml:space="preserve">пункту 2.15</w:t>
        </w:r>
      </w:hyperlink>
      <w:r>
        <w:rPr>
          <w:sz w:val="20"/>
        </w:rPr>
        <w:t xml:space="preserve"> настоящего Порядка;</w:t>
      </w:r>
    </w:p>
    <w:p>
      <w:pPr>
        <w:pStyle w:val="0"/>
        <w:spacing w:before="200" w:lineRule="auto"/>
        <w:ind w:firstLine="540"/>
        <w:jc w:val="both"/>
      </w:pPr>
      <w:r>
        <w:rPr>
          <w:sz w:val="20"/>
        </w:rPr>
        <w:t xml:space="preserve">срок, в течение которого победитель отбора должен подписать соглашение, указанный в </w:t>
      </w:r>
      <w:hyperlink w:history="0" w:anchor="P182" w:tooltip="2.28. Соглашения заключаются в соответствии с типовой формой, установленной Министерством финансов Российской Федерации, в системе &quot;Электронный бюджет&quot;.">
        <w:r>
          <w:rPr>
            <w:sz w:val="20"/>
            <w:color w:val="0000ff"/>
          </w:rPr>
          <w:t xml:space="preserve">пункте 2.28</w:t>
        </w:r>
      </w:hyperlink>
      <w:r>
        <w:rPr>
          <w:sz w:val="20"/>
        </w:rPr>
        <w:t xml:space="preserve"> настоящего Порядка;</w:t>
      </w:r>
    </w:p>
    <w:p>
      <w:pPr>
        <w:pStyle w:val="0"/>
        <w:spacing w:before="200" w:lineRule="auto"/>
        <w:ind w:firstLine="540"/>
        <w:jc w:val="both"/>
      </w:pPr>
      <w:r>
        <w:rPr>
          <w:sz w:val="20"/>
        </w:rPr>
        <w:t xml:space="preserve">условия признания победителя отбора уклонившимся от заключения соглашения, указанные в </w:t>
      </w:r>
      <w:hyperlink w:history="0" w:anchor="P182" w:tooltip="2.28. Соглашения заключаются в соответствии с типовой формой, установленной Министерством финансов Российской Федерации, в системе &quot;Электронный бюджет&quot;.">
        <w:r>
          <w:rPr>
            <w:sz w:val="20"/>
            <w:color w:val="0000ff"/>
          </w:rPr>
          <w:t xml:space="preserve">пункте 2.28</w:t>
        </w:r>
      </w:hyperlink>
      <w:r>
        <w:rPr>
          <w:sz w:val="20"/>
        </w:rPr>
        <w:t xml:space="preserve"> настоящего Порядка;</w:t>
      </w:r>
    </w:p>
    <w:p>
      <w:pPr>
        <w:pStyle w:val="0"/>
        <w:spacing w:before="200" w:lineRule="auto"/>
        <w:ind w:firstLine="540"/>
        <w:jc w:val="both"/>
      </w:pPr>
      <w:r>
        <w:rPr>
          <w:sz w:val="20"/>
        </w:rPr>
        <w:t xml:space="preserve">срок размещения протокола подведения итогов отбора на едином портале, который не может быть позднее 14-го календарного дня, следующего за днем определения победителя отбора.</w:t>
      </w:r>
    </w:p>
    <w:p>
      <w:pPr>
        <w:pStyle w:val="0"/>
        <w:spacing w:before="200" w:lineRule="auto"/>
        <w:ind w:firstLine="540"/>
        <w:jc w:val="both"/>
      </w:pPr>
      <w:r>
        <w:rPr>
          <w:sz w:val="20"/>
        </w:rPr>
        <w:t xml:space="preserve">Не позднее наступления даты окончания приема заявок в объявление министерством могут быть внесены изменения с соблюдением следующих условий:</w:t>
      </w:r>
    </w:p>
    <w:p>
      <w:pPr>
        <w:pStyle w:val="0"/>
        <w:spacing w:before="200" w:lineRule="auto"/>
        <w:ind w:firstLine="540"/>
        <w:jc w:val="both"/>
      </w:pPr>
      <w:r>
        <w:rPr>
          <w:sz w:val="20"/>
        </w:rPr>
        <w:t xml:space="preserve">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pPr>
        <w:pStyle w:val="0"/>
        <w:spacing w:before="200" w:lineRule="auto"/>
        <w:ind w:firstLine="540"/>
        <w:jc w:val="both"/>
      </w:pPr>
      <w:r>
        <w:rPr>
          <w:sz w:val="20"/>
        </w:rPr>
        <w:t xml:space="preserve">при внесении изменений в объявление изменение способа отбора не допускается;</w:t>
      </w:r>
    </w:p>
    <w:p>
      <w:pPr>
        <w:pStyle w:val="0"/>
        <w:spacing w:before="200" w:lineRule="auto"/>
        <w:ind w:firstLine="540"/>
        <w:jc w:val="both"/>
      </w:pPr>
      <w:r>
        <w:rPr>
          <w:sz w:val="20"/>
        </w:rPr>
        <w:t xml:space="preserve">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pPr>
        <w:pStyle w:val="0"/>
        <w:spacing w:before="200" w:lineRule="auto"/>
        <w:ind w:firstLine="540"/>
        <w:jc w:val="both"/>
      </w:pPr>
      <w:r>
        <w:rPr>
          <w:sz w:val="20"/>
        </w:rPr>
        <w:t xml:space="preserve">Участники отбора, подавшие заявки,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bookmarkStart w:id="98" w:name="P98"/>
    <w:bookmarkEnd w:id="98"/>
    <w:p>
      <w:pPr>
        <w:pStyle w:val="0"/>
        <w:spacing w:before="200" w:lineRule="auto"/>
        <w:ind w:firstLine="540"/>
        <w:jc w:val="both"/>
      </w:pPr>
      <w:r>
        <w:rPr>
          <w:sz w:val="20"/>
        </w:rPr>
        <w:t xml:space="preserve">2.6.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w:t>
      </w:r>
    </w:p>
    <w:p>
      <w:pPr>
        <w:pStyle w:val="0"/>
        <w:spacing w:before="200" w:lineRule="auto"/>
        <w:ind w:firstLine="540"/>
        <w:jc w:val="both"/>
      </w:pPr>
      <w:r>
        <w:rPr>
          <w:sz w:val="20"/>
        </w:rPr>
        <w:t xml:space="preserve">Заявка подписывается усиленной квалифицированной электронной подписью руководителя участника отбора или уполномоченного им лица (с представлением документов, подтверждающих полномочия указанного лица).</w:t>
      </w:r>
    </w:p>
    <w:p>
      <w:pPr>
        <w:pStyle w:val="0"/>
        <w:spacing w:before="200" w:lineRule="auto"/>
        <w:ind w:firstLine="540"/>
        <w:jc w:val="both"/>
      </w:pPr>
      <w:r>
        <w:rPr>
          <w:sz w:val="20"/>
        </w:rPr>
        <w:t xml:space="preserve">2.7.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bookmarkStart w:id="101" w:name="P101"/>
    <w:bookmarkEnd w:id="101"/>
    <w:p>
      <w:pPr>
        <w:pStyle w:val="0"/>
        <w:spacing w:before="200" w:lineRule="auto"/>
        <w:ind w:firstLine="540"/>
        <w:jc w:val="both"/>
      </w:pPr>
      <w:r>
        <w:rPr>
          <w:sz w:val="20"/>
        </w:rPr>
        <w:t xml:space="preserve">2.8.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00" w:lineRule="auto"/>
        <w:ind w:firstLine="540"/>
        <w:jc w:val="both"/>
      </w:pPr>
      <w:r>
        <w:rPr>
          <w:sz w:val="20"/>
        </w:rPr>
        <w:t xml:space="preserve">Фото- и видеоматериалы, включаемые в заявку, должны содержать четкое и контрастное изображение высокого качества.</w:t>
      </w:r>
    </w:p>
    <w:bookmarkStart w:id="103" w:name="P103"/>
    <w:bookmarkEnd w:id="103"/>
    <w:p>
      <w:pPr>
        <w:pStyle w:val="0"/>
        <w:spacing w:before="200" w:lineRule="auto"/>
        <w:ind w:firstLine="540"/>
        <w:jc w:val="both"/>
      </w:pPr>
      <w:r>
        <w:rPr>
          <w:sz w:val="20"/>
        </w:rPr>
        <w:t xml:space="preserve">2.9. Заявка по каждому объекту заправки транспортных средств природным газом формируется отдельно.</w:t>
      </w:r>
    </w:p>
    <w:p>
      <w:pPr>
        <w:pStyle w:val="0"/>
        <w:spacing w:before="200" w:lineRule="auto"/>
        <w:ind w:firstLine="540"/>
        <w:jc w:val="both"/>
      </w:pPr>
      <w:r>
        <w:rPr>
          <w:sz w:val="20"/>
        </w:rPr>
        <w:t xml:space="preserve">2.10.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bookmarkStart w:id="105" w:name="P105"/>
    <w:bookmarkEnd w:id="105"/>
    <w:p>
      <w:pPr>
        <w:pStyle w:val="0"/>
        <w:spacing w:before="200" w:lineRule="auto"/>
        <w:ind w:firstLine="540"/>
        <w:jc w:val="both"/>
      </w:pPr>
      <w:r>
        <w:rPr>
          <w:sz w:val="20"/>
        </w:rPr>
        <w:t xml:space="preserve">2.11. Заявка содержит следующие сведения:</w:t>
      </w:r>
    </w:p>
    <w:p>
      <w:pPr>
        <w:pStyle w:val="0"/>
        <w:spacing w:before="200" w:lineRule="auto"/>
        <w:ind w:firstLine="540"/>
        <w:jc w:val="both"/>
      </w:pPr>
      <w:r>
        <w:rPr>
          <w:sz w:val="20"/>
        </w:rPr>
        <w:t xml:space="preserve">2.11.1. Информацию и документы об участнике отбора:</w:t>
      </w:r>
    </w:p>
    <w:p>
      <w:pPr>
        <w:pStyle w:val="0"/>
        <w:spacing w:before="200" w:lineRule="auto"/>
        <w:ind w:firstLine="540"/>
        <w:jc w:val="both"/>
      </w:pPr>
      <w:r>
        <w:rPr>
          <w:sz w:val="20"/>
        </w:rPr>
        <w:t xml:space="preserve">полное и сокращенное наименование (для юридических лиц);</w:t>
      </w:r>
    </w:p>
    <w:p>
      <w:pPr>
        <w:pStyle w:val="0"/>
        <w:spacing w:before="200" w:lineRule="auto"/>
        <w:ind w:firstLine="540"/>
        <w:jc w:val="both"/>
      </w:pPr>
      <w:r>
        <w:rPr>
          <w:sz w:val="20"/>
        </w:rPr>
        <w:t xml:space="preserve">фамилию, имя, отчество (при наличии) индивидуального предпринимателя;</w:t>
      </w:r>
    </w:p>
    <w:p>
      <w:pPr>
        <w:pStyle w:val="0"/>
        <w:spacing w:before="200" w:lineRule="auto"/>
        <w:ind w:firstLine="540"/>
        <w:jc w:val="both"/>
      </w:pPr>
      <w:r>
        <w:rPr>
          <w:sz w:val="20"/>
        </w:rPr>
        <w:t xml:space="preserve">основной государственный регистрационный номер;</w:t>
      </w:r>
    </w:p>
    <w:p>
      <w:pPr>
        <w:pStyle w:val="0"/>
        <w:spacing w:before="200" w:lineRule="auto"/>
        <w:ind w:firstLine="540"/>
        <w:jc w:val="both"/>
      </w:pPr>
      <w:r>
        <w:rPr>
          <w:sz w:val="20"/>
        </w:rPr>
        <w:t xml:space="preserve">идентификационный номер налогоплательщика;</w:t>
      </w:r>
    </w:p>
    <w:p>
      <w:pPr>
        <w:pStyle w:val="0"/>
        <w:spacing w:before="200" w:lineRule="auto"/>
        <w:ind w:firstLine="540"/>
        <w:jc w:val="both"/>
      </w:pPr>
      <w:r>
        <w:rPr>
          <w:sz w:val="20"/>
        </w:rPr>
        <w:t xml:space="preserve">дату постановки на учет в налоговом органе (для индивидуальных предпринимателей);</w:t>
      </w:r>
    </w:p>
    <w:p>
      <w:pPr>
        <w:pStyle w:val="0"/>
        <w:spacing w:before="200" w:lineRule="auto"/>
        <w:ind w:firstLine="540"/>
        <w:jc w:val="both"/>
      </w:pPr>
      <w:r>
        <w:rPr>
          <w:sz w:val="20"/>
        </w:rPr>
        <w:t xml:space="preserve">дату и код причины постановки на учет в налоговом органе (для юридических лиц);</w:t>
      </w:r>
    </w:p>
    <w:p>
      <w:pPr>
        <w:pStyle w:val="0"/>
        <w:spacing w:before="200" w:lineRule="auto"/>
        <w:ind w:firstLine="540"/>
        <w:jc w:val="both"/>
      </w:pPr>
      <w:r>
        <w:rPr>
          <w:sz w:val="20"/>
        </w:rPr>
        <w:t xml:space="preserve">дату государственной регистрации физического лица в качестве индивидуального предпринимателя;</w:t>
      </w:r>
    </w:p>
    <w:p>
      <w:pPr>
        <w:pStyle w:val="0"/>
        <w:spacing w:before="200" w:lineRule="auto"/>
        <w:ind w:firstLine="540"/>
        <w:jc w:val="both"/>
      </w:pPr>
      <w:r>
        <w:rPr>
          <w:sz w:val="20"/>
        </w:rPr>
        <w:t xml:space="preserve">дату и место рождения (для индивидуальных предпринимателей);</w:t>
      </w:r>
    </w:p>
    <w:p>
      <w:pPr>
        <w:pStyle w:val="0"/>
        <w:spacing w:before="200" w:lineRule="auto"/>
        <w:ind w:firstLine="540"/>
        <w:jc w:val="both"/>
      </w:pPr>
      <w:r>
        <w:rPr>
          <w:sz w:val="20"/>
        </w:rPr>
        <w:t xml:space="preserve">страховой номер индивидуального лицевого счета (для индивидуальных предпринимателей);</w:t>
      </w:r>
    </w:p>
    <w:p>
      <w:pPr>
        <w:pStyle w:val="0"/>
        <w:spacing w:before="200" w:lineRule="auto"/>
        <w:ind w:firstLine="540"/>
        <w:jc w:val="both"/>
      </w:pPr>
      <w:r>
        <w:rPr>
          <w:sz w:val="20"/>
        </w:rPr>
        <w:t xml:space="preserve">адрес юридического лица, адрес регистрации (для индивидуальных предпринимателей);</w:t>
      </w:r>
    </w:p>
    <w:p>
      <w:pPr>
        <w:pStyle w:val="0"/>
        <w:spacing w:before="200" w:lineRule="auto"/>
        <w:ind w:firstLine="540"/>
        <w:jc w:val="both"/>
      </w:pPr>
      <w:r>
        <w:rPr>
          <w:sz w:val="20"/>
        </w:rPr>
        <w:t xml:space="preserve">номер контактного телефона, почтовый адрес и адрес электронной почты для направления юридически значимых сообщений;</w:t>
      </w:r>
    </w:p>
    <w:p>
      <w:pPr>
        <w:pStyle w:val="0"/>
        <w:spacing w:before="200" w:lineRule="auto"/>
        <w:ind w:firstLine="540"/>
        <w:jc w:val="both"/>
      </w:pPr>
      <w:r>
        <w:rPr>
          <w:sz w:val="20"/>
        </w:rPr>
        <w:t xml:space="preserve">фамилию,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
    <w:p>
      <w:pPr>
        <w:pStyle w:val="0"/>
        <w:spacing w:before="200" w:lineRule="auto"/>
        <w:ind w:firstLine="540"/>
        <w:jc w:val="both"/>
      </w:pPr>
      <w:r>
        <w:rPr>
          <w:sz w:val="20"/>
        </w:rPr>
        <w:t xml:space="preserve">информацию о руководителе юридического лица (фамилия, имя, отчество (при наличии), идентификационный номер налогоплательщика, должность);</w:t>
      </w:r>
    </w:p>
    <w:p>
      <w:pPr>
        <w:pStyle w:val="0"/>
        <w:spacing w:before="200" w:lineRule="auto"/>
        <w:ind w:firstLine="540"/>
        <w:jc w:val="both"/>
      </w:pPr>
      <w:r>
        <w:rPr>
          <w:sz w:val="20"/>
        </w:rPr>
        <w:t xml:space="preserve">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pPr>
        <w:pStyle w:val="0"/>
        <w:spacing w:before="200" w:lineRule="auto"/>
        <w:ind w:firstLine="540"/>
        <w:jc w:val="both"/>
      </w:pPr>
      <w:r>
        <w:rPr>
          <w:sz w:val="20"/>
        </w:rPr>
        <w:t xml:space="preserve">информацию о счетах в соответствии с законодательством Российской Федерации для перечисления субсидий, а также о лице, уполномоченном на подписание соглашения.</w:t>
      </w:r>
    </w:p>
    <w:p>
      <w:pPr>
        <w:pStyle w:val="0"/>
        <w:spacing w:before="200" w:lineRule="auto"/>
        <w:ind w:firstLine="540"/>
        <w:jc w:val="both"/>
      </w:pPr>
      <w:r>
        <w:rPr>
          <w:sz w:val="20"/>
        </w:rPr>
        <w:t xml:space="preserve">2.11.2. Информацию и документы, подтверждающие соответствие участника отбора требованиям, установленным объявлением.</w:t>
      </w:r>
    </w:p>
    <w:p>
      <w:pPr>
        <w:pStyle w:val="0"/>
        <w:spacing w:before="200" w:lineRule="auto"/>
        <w:ind w:firstLine="540"/>
        <w:jc w:val="both"/>
      </w:pPr>
      <w:r>
        <w:rPr>
          <w:sz w:val="20"/>
        </w:rPr>
        <w:t xml:space="preserve">2.11.3. Информацию и документы, представляемые при проведении отбора в процессе документооборота:</w:t>
      </w:r>
    </w:p>
    <w:p>
      <w:pPr>
        <w:pStyle w:val="0"/>
        <w:spacing w:before="200" w:lineRule="auto"/>
        <w:ind w:firstLine="540"/>
        <w:jc w:val="both"/>
      </w:pPr>
      <w:r>
        <w:rPr>
          <w:sz w:val="20"/>
        </w:rPr>
        <w:t xml:space="preserve">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подаваемой посредством заполнения соответствующих экранных форм веб-интерфейса системы "Электронный бюджет";</w:t>
      </w:r>
    </w:p>
    <w:p>
      <w:pPr>
        <w:pStyle w:val="0"/>
        <w:spacing w:before="200" w:lineRule="auto"/>
        <w:ind w:firstLine="540"/>
        <w:jc w:val="both"/>
      </w:pPr>
      <w:r>
        <w:rPr>
          <w:sz w:val="20"/>
        </w:rPr>
        <w:t xml:space="preserve">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индивидуальных предпринимателей).</w:t>
      </w:r>
    </w:p>
    <w:p>
      <w:pPr>
        <w:pStyle w:val="0"/>
        <w:spacing w:before="200" w:lineRule="auto"/>
        <w:ind w:firstLine="540"/>
        <w:jc w:val="both"/>
      </w:pPr>
      <w:r>
        <w:rPr>
          <w:sz w:val="20"/>
        </w:rPr>
        <w:t xml:space="preserve">2.11.4. Предлагаемые участником отбора значение результата предоставления субсидии, указанного в </w:t>
      </w:r>
      <w:hyperlink w:history="0" w:anchor="P217" w:tooltip="2.33. Результатом предоставления субсидии является &quot;Введены в эксплуатацию объекты заправки транспортных средств природным газом&quot;. Значение результата предоставления субсидии устанавливается соглашением.">
        <w:r>
          <w:rPr>
            <w:sz w:val="20"/>
            <w:color w:val="0000ff"/>
          </w:rPr>
          <w:t xml:space="preserve">пункте 2.33</w:t>
        </w:r>
      </w:hyperlink>
      <w:r>
        <w:rPr>
          <w:sz w:val="20"/>
        </w:rPr>
        <w:t xml:space="preserve"> настоящего Порядка, значение запрашиваемого участником отбора объема субсидии, который не может быть выше размера, указанного в </w:t>
      </w:r>
      <w:hyperlink w:history="0" w:anchor="P261" w:tooltip="3.4. Размер субсидии на один объект заправки транспортных средств природным газом определяется в размере фактических затрат на реализацию инвестиционного проекта по строительству объекта заправки транспортных средств природным газом, включая в том числе затраты на приобретение земельного участка, на подготовку территории строительства, на подключение объекта заправки транспортных средств природным газом к наружным сетям электроснабжения, водоснабжения, водоотведения, теплоснабжения и газоснабжения, на вы...">
        <w:r>
          <w:rPr>
            <w:sz w:val="20"/>
            <w:color w:val="0000ff"/>
          </w:rPr>
          <w:t xml:space="preserve">пункте 3.4</w:t>
        </w:r>
      </w:hyperlink>
      <w:r>
        <w:rPr>
          <w:sz w:val="20"/>
        </w:rPr>
        <w:t xml:space="preserve"> настоящего Порядка.</w:t>
      </w:r>
    </w:p>
    <w:bookmarkStart w:id="127" w:name="P127"/>
    <w:bookmarkEnd w:id="127"/>
    <w:p>
      <w:pPr>
        <w:pStyle w:val="0"/>
        <w:spacing w:before="200" w:lineRule="auto"/>
        <w:ind w:firstLine="540"/>
        <w:jc w:val="both"/>
      </w:pPr>
      <w:r>
        <w:rPr>
          <w:sz w:val="20"/>
        </w:rPr>
        <w:t xml:space="preserve">2.12. Дополнительно к заявке прикладываются следующие документы:</w:t>
      </w:r>
    </w:p>
    <w:p>
      <w:pPr>
        <w:pStyle w:val="0"/>
        <w:spacing w:before="200" w:lineRule="auto"/>
        <w:ind w:firstLine="540"/>
        <w:jc w:val="both"/>
      </w:pPr>
      <w:r>
        <w:rPr>
          <w:sz w:val="20"/>
        </w:rPr>
        <w:t xml:space="preserve">правоустанавливающие документы на земельный участок, вид разрешенного использования которого соответствует строительству объекта заправки транспортных средств природным газом;</w:t>
      </w:r>
    </w:p>
    <w:p>
      <w:pPr>
        <w:pStyle w:val="0"/>
        <w:spacing w:before="200" w:lineRule="auto"/>
        <w:ind w:firstLine="540"/>
        <w:jc w:val="both"/>
      </w:pPr>
      <w:r>
        <w:rPr>
          <w:sz w:val="20"/>
        </w:rPr>
        <w:t xml:space="preserve">технические условия на подключение (технологическое присоединение) объекта заправки транспортных средств природным газом к сетям газораспределения;</w:t>
      </w:r>
    </w:p>
    <w:p>
      <w:pPr>
        <w:pStyle w:val="0"/>
        <w:spacing w:before="200" w:lineRule="auto"/>
        <w:ind w:firstLine="540"/>
        <w:jc w:val="both"/>
      </w:pPr>
      <w:r>
        <w:rPr>
          <w:sz w:val="20"/>
        </w:rPr>
        <w:t xml:space="preserve">технические условия для присоединения объекта заправки транспортных средств природным газом к электрическим сетям и (или) договор энергопотребления.</w:t>
      </w:r>
    </w:p>
    <w:bookmarkStart w:id="131" w:name="P131"/>
    <w:bookmarkEnd w:id="131"/>
    <w:p>
      <w:pPr>
        <w:pStyle w:val="0"/>
        <w:spacing w:before="200" w:lineRule="auto"/>
        <w:ind w:firstLine="540"/>
        <w:jc w:val="both"/>
      </w:pPr>
      <w:r>
        <w:rPr>
          <w:sz w:val="20"/>
        </w:rPr>
        <w:t xml:space="preserve">2.13. Отзыв заявок возможен до окончания срока приема заявок, указанного в объявлении.</w:t>
      </w:r>
    </w:p>
    <w:p>
      <w:pPr>
        <w:pStyle w:val="0"/>
        <w:spacing w:before="200" w:lineRule="auto"/>
        <w:ind w:firstLine="540"/>
        <w:jc w:val="both"/>
      </w:pPr>
      <w:r>
        <w:rPr>
          <w:sz w:val="20"/>
        </w:rPr>
        <w:t xml:space="preserve">Отзыв заявок осуществляется путем формирования в электронной форме уведомления об отзыве заявки в системе "Электронный бюджет", которое подписывается усиленной квалифицированной электронной подписью руководителя участника отбора или уполномоченного им лица (на основании доверенности).</w:t>
      </w:r>
    </w:p>
    <w:p>
      <w:pPr>
        <w:pStyle w:val="0"/>
        <w:spacing w:before="200" w:lineRule="auto"/>
        <w:ind w:firstLine="540"/>
        <w:jc w:val="both"/>
      </w:pPr>
      <w:r>
        <w:rPr>
          <w:sz w:val="20"/>
        </w:rPr>
        <w:t xml:space="preserve">Возврат заявок участникам отбора на доработку со стороны министерства не предусмотрен.</w:t>
      </w:r>
    </w:p>
    <w:bookmarkStart w:id="134" w:name="P134"/>
    <w:bookmarkEnd w:id="134"/>
    <w:p>
      <w:pPr>
        <w:pStyle w:val="0"/>
        <w:spacing w:before="200" w:lineRule="auto"/>
        <w:ind w:firstLine="540"/>
        <w:jc w:val="both"/>
      </w:pPr>
      <w:r>
        <w:rPr>
          <w:sz w:val="20"/>
        </w:rPr>
        <w:t xml:space="preserve">2.14. Внесение необходимых изменений в заявку осуществляется до окончания срока приема заявок, указанного в объявлении. После формирования уведомления о внесении изменений в заявку в системе "Электронный бюджет" и подписания усиленной квалифицированной электронной подписью руководителя участника отбора или уполномоченного им лица (на основании доверенности) заявка будет считаться вновь поданной.</w:t>
      </w:r>
    </w:p>
    <w:bookmarkStart w:id="135" w:name="P135"/>
    <w:bookmarkEnd w:id="135"/>
    <w:p>
      <w:pPr>
        <w:pStyle w:val="0"/>
        <w:spacing w:before="200" w:lineRule="auto"/>
        <w:ind w:firstLine="540"/>
        <w:jc w:val="both"/>
      </w:pPr>
      <w:r>
        <w:rPr>
          <w:sz w:val="20"/>
        </w:rPr>
        <w:t xml:space="preserve">2.15. Разъяснение положений объявления участникам отбора осуществляется по телефонам, указанным в объявлении, а также в порядке официальной переписки между министерством и участниками отбора в период приема заявок, определенный объявлением.</w:t>
      </w:r>
    </w:p>
    <w:bookmarkStart w:id="136" w:name="P136"/>
    <w:bookmarkEnd w:id="136"/>
    <w:p>
      <w:pPr>
        <w:pStyle w:val="0"/>
        <w:spacing w:before="200" w:lineRule="auto"/>
        <w:ind w:firstLine="540"/>
        <w:jc w:val="both"/>
      </w:pPr>
      <w:r>
        <w:rPr>
          <w:sz w:val="20"/>
        </w:rPr>
        <w:t xml:space="preserve">Участник отбора со дня размещения объявления на едином портале не позднее третьего рабочего дня до дня завершения приема заявок вправе направить министерству запрос о разъяснении положений объявления путем формирования в системе "Электронный бюджет" соответствующего запроса.</w:t>
      </w:r>
    </w:p>
    <w:p>
      <w:pPr>
        <w:pStyle w:val="0"/>
        <w:spacing w:before="200" w:lineRule="auto"/>
        <w:ind w:firstLine="540"/>
        <w:jc w:val="both"/>
      </w:pPr>
      <w:r>
        <w:rPr>
          <w:sz w:val="20"/>
        </w:rPr>
        <w:t xml:space="preserve">Министерство в ответ на запрос, указанный в </w:t>
      </w:r>
      <w:hyperlink w:history="0" w:anchor="P136" w:tooltip="Участник отбора со дня размещения объявления на едином портале не позднее третьего рабочего дня до дня завершения приема заявок вправе направить министерству запрос о разъяснении положений объявления путем формирования в системе &quot;Электронный бюджет&quot; соответствующего запроса.">
        <w:r>
          <w:rPr>
            <w:sz w:val="20"/>
            <w:color w:val="0000ff"/>
          </w:rPr>
          <w:t xml:space="preserve">абзаце втором пункта 2.15</w:t>
        </w:r>
      </w:hyperlink>
      <w:r>
        <w:rPr>
          <w:sz w:val="20"/>
        </w:rPr>
        <w:t xml:space="preserve"> настоящего Порядка, направляет разъяснение положений объявления участнику отбора в срок, установленный объявлением, но не позднее одного рабочего дня до дня завершения приема заявок путем формирования в системе "Электронный бюджет" соответствующего разъяснения.</w:t>
      </w:r>
    </w:p>
    <w:bookmarkStart w:id="138" w:name="P138"/>
    <w:bookmarkEnd w:id="138"/>
    <w:p>
      <w:pPr>
        <w:pStyle w:val="0"/>
        <w:spacing w:before="200" w:lineRule="auto"/>
        <w:ind w:firstLine="540"/>
        <w:jc w:val="both"/>
      </w:pPr>
      <w:r>
        <w:rPr>
          <w:sz w:val="20"/>
        </w:rPr>
        <w:t xml:space="preserve">2.16. Не позднее одного рабочего дня, следующего за днем окончания срока приема заявок, установленного объявлением, министерству открывается доступ в системе "Электронный бюджет" к поданным участниками отбора заявкам для их рассмотрения.</w:t>
      </w:r>
    </w:p>
    <w:p>
      <w:pPr>
        <w:pStyle w:val="0"/>
        <w:spacing w:before="200" w:lineRule="auto"/>
        <w:ind w:firstLine="540"/>
        <w:jc w:val="both"/>
      </w:pPr>
      <w:r>
        <w:rPr>
          <w:sz w:val="20"/>
        </w:rPr>
        <w:t xml:space="preserve">2.17. На едином портале автоматически формируется протокол вскрытия заявок, в котором содержится следующая информация:</w:t>
      </w:r>
    </w:p>
    <w:p>
      <w:pPr>
        <w:pStyle w:val="0"/>
        <w:spacing w:before="200" w:lineRule="auto"/>
        <w:ind w:firstLine="540"/>
        <w:jc w:val="both"/>
      </w:pPr>
      <w:r>
        <w:rPr>
          <w:sz w:val="20"/>
        </w:rPr>
        <w:t xml:space="preserve">регистрационный номер заявки;</w:t>
      </w:r>
    </w:p>
    <w:p>
      <w:pPr>
        <w:pStyle w:val="0"/>
        <w:spacing w:before="200" w:lineRule="auto"/>
        <w:ind w:firstLine="540"/>
        <w:jc w:val="both"/>
      </w:pPr>
      <w:r>
        <w:rPr>
          <w:sz w:val="20"/>
        </w:rPr>
        <w:t xml:space="preserve">дата и время поступления заявки;</w:t>
      </w:r>
    </w:p>
    <w:p>
      <w:pPr>
        <w:pStyle w:val="0"/>
        <w:spacing w:before="200" w:lineRule="auto"/>
        <w:ind w:firstLine="540"/>
        <w:jc w:val="both"/>
      </w:pPr>
      <w:r>
        <w:rPr>
          <w:sz w:val="20"/>
        </w:rPr>
        <w:t xml:space="preserve">полное наименование участника отбора (для юридических лиц) или фамилия, имя, отчество (при наличии) (для индивидуальных предпринимателей);</w:t>
      </w:r>
    </w:p>
    <w:p>
      <w:pPr>
        <w:pStyle w:val="0"/>
        <w:spacing w:before="200" w:lineRule="auto"/>
        <w:ind w:firstLine="540"/>
        <w:jc w:val="both"/>
      </w:pPr>
      <w:r>
        <w:rPr>
          <w:sz w:val="20"/>
        </w:rPr>
        <w:t xml:space="preserve">адрес юридического лица, адрес регистрации (для индивидуальных предпринимателей);</w:t>
      </w:r>
    </w:p>
    <w:p>
      <w:pPr>
        <w:pStyle w:val="0"/>
        <w:spacing w:before="200" w:lineRule="auto"/>
        <w:ind w:firstLine="540"/>
        <w:jc w:val="both"/>
      </w:pPr>
      <w:r>
        <w:rPr>
          <w:sz w:val="20"/>
        </w:rPr>
        <w:t xml:space="preserve">запрашиваемый участником отбора размер субсидии.</w:t>
      </w:r>
    </w:p>
    <w:p>
      <w:pPr>
        <w:pStyle w:val="0"/>
        <w:spacing w:before="200" w:lineRule="auto"/>
        <w:ind w:firstLine="540"/>
        <w:jc w:val="both"/>
      </w:pPr>
      <w:r>
        <w:rPr>
          <w:sz w:val="20"/>
        </w:rPr>
        <w:t xml:space="preserve">2.18. Протокол вскрытия заявок в течение одного рабочего дня со дня его формирования подписывается усиленной квалифицированной электронной подписью министра энергетики и жилищно-коммунального хозяйства Кировской области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pPr>
        <w:pStyle w:val="0"/>
        <w:spacing w:before="200" w:lineRule="auto"/>
        <w:ind w:firstLine="540"/>
        <w:jc w:val="both"/>
      </w:pPr>
      <w:r>
        <w:rPr>
          <w:sz w:val="20"/>
        </w:rPr>
        <w:t xml:space="preserve">2.19. Министерство в течение пяти рабочих дней после подписания протокола вскрытия заявок проверяет:</w:t>
      </w:r>
    </w:p>
    <w:p>
      <w:pPr>
        <w:pStyle w:val="0"/>
        <w:spacing w:before="200" w:lineRule="auto"/>
        <w:ind w:firstLine="540"/>
        <w:jc w:val="both"/>
      </w:pPr>
      <w:r>
        <w:rPr>
          <w:sz w:val="20"/>
        </w:rPr>
        <w:t xml:space="preserve">2.19.1. Соответствие участников отбора требованиям, установленным </w:t>
      </w:r>
      <w:hyperlink w:history="0" w:anchor="P60" w:tooltip="2.2. Участник отбора должен соответствовать следующим требованиям:">
        <w:r>
          <w:rPr>
            <w:sz w:val="20"/>
            <w:color w:val="0000ff"/>
          </w:rPr>
          <w:t xml:space="preserve">пунктом 2.2</w:t>
        </w:r>
      </w:hyperlink>
      <w:r>
        <w:rPr>
          <w:sz w:val="20"/>
        </w:rPr>
        <w:t xml:space="preserve"> настоящего Порядка.</w:t>
      </w:r>
    </w:p>
    <w:p>
      <w:pPr>
        <w:pStyle w:val="0"/>
        <w:spacing w:before="200" w:lineRule="auto"/>
        <w:ind w:firstLine="540"/>
        <w:jc w:val="both"/>
      </w:pPr>
      <w:r>
        <w:rPr>
          <w:sz w:val="20"/>
        </w:rPr>
        <w:t xml:space="preserve">Проверка участника отбора на соответствие требованиям, установленным </w:t>
      </w:r>
      <w:hyperlink w:history="0" w:anchor="P60" w:tooltip="2.2. Участник отбора должен соответствовать следующим требованиям:">
        <w:r>
          <w:rPr>
            <w:sz w:val="20"/>
            <w:color w:val="0000ff"/>
          </w:rPr>
          <w:t xml:space="preserve">пунктом 2.2</w:t>
        </w:r>
      </w:hyperlink>
      <w:r>
        <w:rPr>
          <w:sz w:val="20"/>
        </w:rPr>
        <w:t xml:space="preserve">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pPr>
        <w:pStyle w:val="0"/>
        <w:spacing w:before="200" w:lineRule="auto"/>
        <w:ind w:firstLine="540"/>
        <w:jc w:val="both"/>
      </w:pPr>
      <w:r>
        <w:rPr>
          <w:sz w:val="20"/>
        </w:rPr>
        <w:t xml:space="preserve">Подтверждение соответствия участников отбора требованиям, установленным </w:t>
      </w:r>
      <w:hyperlink w:history="0" w:anchor="P60" w:tooltip="2.2. Участник отбора должен соответствовать следующим требованиям:">
        <w:r>
          <w:rPr>
            <w:sz w:val="20"/>
            <w:color w:val="0000ff"/>
          </w:rPr>
          <w:t xml:space="preserve">пунктом 2.2</w:t>
        </w:r>
      </w:hyperlink>
      <w:r>
        <w:rPr>
          <w:sz w:val="20"/>
        </w:rP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при подаче заявок участниками отбора отметок о соответствии указанным требованиям посредством заполнения соответствующих экранных форм веб-интерфейса системы "Электронный бюджет" с приложением электронных копий соответствующих справок, подписанных руководителем участника отбора.</w:t>
      </w:r>
    </w:p>
    <w:p>
      <w:pPr>
        <w:pStyle w:val="0"/>
        <w:spacing w:before="200" w:lineRule="auto"/>
        <w:ind w:firstLine="540"/>
        <w:jc w:val="both"/>
      </w:pPr>
      <w:r>
        <w:rPr>
          <w:sz w:val="20"/>
        </w:rPr>
        <w:t xml:space="preserve">Министерство не вправе требовать от участников отбора представления документов и информации в целях подтверждения соответствия участников отбора требованиям, установленным </w:t>
      </w:r>
      <w:hyperlink w:history="0" w:anchor="P60" w:tooltip="2.2. Участник отбора должен соответствовать следующим требованиям:">
        <w:r>
          <w:rPr>
            <w:sz w:val="20"/>
            <w:color w:val="0000ff"/>
          </w:rPr>
          <w:t xml:space="preserve">пунктом 2.2</w:t>
        </w:r>
      </w:hyperlink>
      <w:r>
        <w:rPr>
          <w:sz w:val="20"/>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pPr>
        <w:pStyle w:val="0"/>
        <w:spacing w:before="200" w:lineRule="auto"/>
        <w:ind w:firstLine="540"/>
        <w:jc w:val="both"/>
      </w:pPr>
      <w:r>
        <w:rPr>
          <w:sz w:val="20"/>
        </w:rPr>
        <w:t xml:space="preserve">2.19.2. Заявки и приложенные документы на предмет их соответствия требованиям, установленным </w:t>
      </w:r>
      <w:hyperlink w:history="0" w:anchor="P98" w:tooltip="2.6. Заявки формируются участниками отбора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w:r>
          <w:rPr>
            <w:sz w:val="20"/>
            <w:color w:val="0000ff"/>
          </w:rPr>
          <w:t xml:space="preserve">пунктами 2.6</w:t>
        </w:r>
      </w:hyperlink>
      <w:r>
        <w:rPr>
          <w:sz w:val="20"/>
        </w:rPr>
        <w:t xml:space="preserve">, </w:t>
      </w:r>
      <w:hyperlink w:history="0" w:anchor="P101" w:tooltip="2.8.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r>
          <w:rPr>
            <w:sz w:val="20"/>
            <w:color w:val="0000ff"/>
          </w:rPr>
          <w:t xml:space="preserve">2.8</w:t>
        </w:r>
      </w:hyperlink>
      <w:r>
        <w:rPr>
          <w:sz w:val="20"/>
        </w:rPr>
        <w:t xml:space="preserve">, </w:t>
      </w:r>
      <w:hyperlink w:history="0" w:anchor="P103" w:tooltip="2.9. Заявка по каждому объекту заправки транспортных средств природным газом формируется отдельно.">
        <w:r>
          <w:rPr>
            <w:sz w:val="20"/>
            <w:color w:val="0000ff"/>
          </w:rPr>
          <w:t xml:space="preserve">2.9</w:t>
        </w:r>
      </w:hyperlink>
      <w:r>
        <w:rPr>
          <w:sz w:val="20"/>
        </w:rPr>
        <w:t xml:space="preserve">, </w:t>
      </w:r>
      <w:hyperlink w:history="0" w:anchor="P105" w:tooltip="2.11. Заявка содержит следующие сведения:">
        <w:r>
          <w:rPr>
            <w:sz w:val="20"/>
            <w:color w:val="0000ff"/>
          </w:rPr>
          <w:t xml:space="preserve">2.11</w:t>
        </w:r>
      </w:hyperlink>
      <w:r>
        <w:rPr>
          <w:sz w:val="20"/>
        </w:rPr>
        <w:t xml:space="preserve"> и </w:t>
      </w:r>
      <w:hyperlink w:history="0" w:anchor="P127" w:tooltip="2.12. Дополнительно к заявке прикладываются следующие документы:">
        <w:r>
          <w:rPr>
            <w:sz w:val="20"/>
            <w:color w:val="0000ff"/>
          </w:rPr>
          <w:t xml:space="preserve">2.12</w:t>
        </w:r>
      </w:hyperlink>
      <w:r>
        <w:rPr>
          <w:sz w:val="20"/>
        </w:rPr>
        <w:t xml:space="preserve"> настоящего Порядка, а также полноты и достоверности сведений, содержащихся в документах, приложенных к заявке.</w:t>
      </w:r>
    </w:p>
    <w:bookmarkStart w:id="152" w:name="P152"/>
    <w:bookmarkEnd w:id="152"/>
    <w:p>
      <w:pPr>
        <w:pStyle w:val="0"/>
        <w:spacing w:before="200" w:lineRule="auto"/>
        <w:ind w:firstLine="540"/>
        <w:jc w:val="both"/>
      </w:pPr>
      <w:r>
        <w:rPr>
          <w:sz w:val="20"/>
        </w:rPr>
        <w:t xml:space="preserve">2.20. На стадии рассмотрения заявок основаниями для отклонения заявок и отказа в предоставлении субсидий являются:</w:t>
      </w:r>
    </w:p>
    <w:p>
      <w:pPr>
        <w:pStyle w:val="0"/>
        <w:spacing w:before="200" w:lineRule="auto"/>
        <w:ind w:firstLine="540"/>
        <w:jc w:val="both"/>
      </w:pPr>
      <w:r>
        <w:rPr>
          <w:sz w:val="20"/>
        </w:rPr>
        <w:t xml:space="preserve">несоответствие участника отбора требованиям, установленным </w:t>
      </w:r>
      <w:hyperlink w:history="0" w:anchor="P60" w:tooltip="2.2. Участник отбора должен соответствовать следующим требованиям:">
        <w:r>
          <w:rPr>
            <w:sz w:val="20"/>
            <w:color w:val="0000ff"/>
          </w:rPr>
          <w:t xml:space="preserve">пунктом 2.2</w:t>
        </w:r>
      </w:hyperlink>
      <w:r>
        <w:rPr>
          <w:sz w:val="20"/>
        </w:rPr>
        <w:t xml:space="preserve"> настоящего Порядка;</w:t>
      </w:r>
    </w:p>
    <w:p>
      <w:pPr>
        <w:pStyle w:val="0"/>
        <w:spacing w:before="200" w:lineRule="auto"/>
        <w:ind w:firstLine="540"/>
        <w:jc w:val="both"/>
      </w:pPr>
      <w:r>
        <w:rPr>
          <w:sz w:val="20"/>
        </w:rPr>
        <w:t xml:space="preserve">непредставление (представление не в полном объеме) документов, указанных в </w:t>
      </w:r>
      <w:hyperlink w:history="0" w:anchor="P105" w:tooltip="2.11. Заявка содержит следующие сведения:">
        <w:r>
          <w:rPr>
            <w:sz w:val="20"/>
            <w:color w:val="0000ff"/>
          </w:rPr>
          <w:t xml:space="preserve">пунктах 2.11</w:t>
        </w:r>
      </w:hyperlink>
      <w:r>
        <w:rPr>
          <w:sz w:val="20"/>
        </w:rPr>
        <w:t xml:space="preserve"> и </w:t>
      </w:r>
      <w:hyperlink w:history="0" w:anchor="P127" w:tooltip="2.12. Дополнительно к заявке прикладываются следующие документы:">
        <w:r>
          <w:rPr>
            <w:sz w:val="20"/>
            <w:color w:val="0000ff"/>
          </w:rPr>
          <w:t xml:space="preserve">2.12</w:t>
        </w:r>
      </w:hyperlink>
      <w:r>
        <w:rPr>
          <w:sz w:val="20"/>
        </w:rPr>
        <w:t xml:space="preserve"> настоящего Порядка;</w:t>
      </w:r>
    </w:p>
    <w:p>
      <w:pPr>
        <w:pStyle w:val="0"/>
        <w:spacing w:before="200" w:lineRule="auto"/>
        <w:ind w:firstLine="540"/>
        <w:jc w:val="both"/>
      </w:pPr>
      <w:r>
        <w:rPr>
          <w:sz w:val="20"/>
        </w:rPr>
        <w:t xml:space="preserve">несоответствие поданной заявки и (или) представленных документов требованиям, установленным </w:t>
      </w:r>
      <w:hyperlink w:history="0" w:anchor="P60" w:tooltip="2.2. Участник отбора должен соответствовать следующим требованиям:">
        <w:r>
          <w:rPr>
            <w:sz w:val="20"/>
            <w:color w:val="0000ff"/>
          </w:rPr>
          <w:t xml:space="preserve">пунктом 2.2</w:t>
        </w:r>
      </w:hyperlink>
      <w:r>
        <w:rPr>
          <w:sz w:val="20"/>
        </w:rPr>
        <w:t xml:space="preserve"> настоящего Порядка;</w:t>
      </w:r>
    </w:p>
    <w:p>
      <w:pPr>
        <w:pStyle w:val="0"/>
        <w:spacing w:before="200" w:lineRule="auto"/>
        <w:ind w:firstLine="540"/>
        <w:jc w:val="both"/>
      </w:pPr>
      <w:r>
        <w:rPr>
          <w:sz w:val="20"/>
        </w:rPr>
        <w:t xml:space="preserve">подача участником отбора заявки после даты и (или) времени приема заявок, указанных в объявлении;</w:t>
      </w:r>
    </w:p>
    <w:p>
      <w:pPr>
        <w:pStyle w:val="0"/>
        <w:spacing w:before="200" w:lineRule="auto"/>
        <w:ind w:firstLine="540"/>
        <w:jc w:val="both"/>
      </w:pPr>
      <w:r>
        <w:rPr>
          <w:sz w:val="20"/>
        </w:rPr>
        <w:t xml:space="preserve">установление факта недостоверности представленной участником отбора информации, а также недостоверности информации, содержащейся в документах, представленных участником отбора для подтверждения его соответствия требованиям, установленным </w:t>
      </w:r>
      <w:hyperlink w:history="0" w:anchor="P60" w:tooltip="2.2. Участник отбора должен соответствовать следующим требованиям:">
        <w:r>
          <w:rPr>
            <w:sz w:val="20"/>
            <w:color w:val="0000ff"/>
          </w:rPr>
          <w:t xml:space="preserve">пунктом 2.2</w:t>
        </w:r>
      </w:hyperlink>
      <w:r>
        <w:rPr>
          <w:sz w:val="20"/>
        </w:rPr>
        <w:t xml:space="preserve"> настоящего Порядка;</w:t>
      </w:r>
    </w:p>
    <w:p>
      <w:pPr>
        <w:pStyle w:val="0"/>
        <w:spacing w:before="200" w:lineRule="auto"/>
        <w:ind w:firstLine="540"/>
        <w:jc w:val="both"/>
      </w:pPr>
      <w:r>
        <w:rPr>
          <w:sz w:val="20"/>
        </w:rPr>
        <w:t xml:space="preserve">превышение размера запрашиваемой субсидии над размером субсидии, указанным в объявлении;</w:t>
      </w:r>
    </w:p>
    <w:p>
      <w:pPr>
        <w:pStyle w:val="0"/>
        <w:spacing w:before="200" w:lineRule="auto"/>
        <w:ind w:firstLine="540"/>
        <w:jc w:val="both"/>
      </w:pPr>
      <w:r>
        <w:rPr>
          <w:sz w:val="20"/>
        </w:rPr>
        <w:t xml:space="preserve">недостаточность бюджетных ассигнований и лимитов бюджетных обязательств, доведенных в установленном порядке до министерства на предоставление субсидии, предусмотренных </w:t>
      </w:r>
      <w:hyperlink w:history="0" w:anchor="P52" w:tooltip="1.5. Предоставление субсидий осуществляется министерством энергетики и жилищно-коммунального хозяйства Кировской области (далее - министерство) за счет средств областного бюджета, в том числе за счет средств, выделенных из федерального бюджета и поступивших в областной бюджет, в пределах бюджетных ассигнований, предусмотренных в областном бюджете на теку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
        <w:r>
          <w:rPr>
            <w:sz w:val="20"/>
            <w:color w:val="0000ff"/>
          </w:rPr>
          <w:t xml:space="preserve">пунктом 1.5</w:t>
        </w:r>
      </w:hyperlink>
      <w:r>
        <w:rPr>
          <w:sz w:val="20"/>
        </w:rPr>
        <w:t xml:space="preserve"> настоящего Порядка.</w:t>
      </w:r>
    </w:p>
    <w:p>
      <w:pPr>
        <w:pStyle w:val="0"/>
        <w:spacing w:before="200" w:lineRule="auto"/>
        <w:ind w:firstLine="540"/>
        <w:jc w:val="both"/>
      </w:pPr>
      <w:r>
        <w:rPr>
          <w:sz w:val="20"/>
        </w:rPr>
        <w:t xml:space="preserve">2.21. Отбор признается несостоявшимся в следующих случаях:</w:t>
      </w:r>
    </w:p>
    <w:p>
      <w:pPr>
        <w:pStyle w:val="0"/>
        <w:spacing w:before="200" w:lineRule="auto"/>
        <w:ind w:firstLine="540"/>
        <w:jc w:val="both"/>
      </w:pPr>
      <w:r>
        <w:rPr>
          <w:sz w:val="20"/>
        </w:rPr>
        <w:t xml:space="preserve">по окончании срока приема заявок не подано ни одной заявки;</w:t>
      </w:r>
    </w:p>
    <w:p>
      <w:pPr>
        <w:pStyle w:val="0"/>
        <w:spacing w:before="200" w:lineRule="auto"/>
        <w:ind w:firstLine="540"/>
        <w:jc w:val="both"/>
      </w:pPr>
      <w:r>
        <w:rPr>
          <w:sz w:val="20"/>
        </w:rPr>
        <w:t xml:space="preserve">по результатам рассмотрения заявок отклонены все заявки.</w:t>
      </w:r>
    </w:p>
    <w:bookmarkStart w:id="163" w:name="P163"/>
    <w:bookmarkEnd w:id="163"/>
    <w:p>
      <w:pPr>
        <w:pStyle w:val="0"/>
        <w:spacing w:before="200" w:lineRule="auto"/>
        <w:ind w:firstLine="540"/>
        <w:jc w:val="both"/>
      </w:pPr>
      <w:r>
        <w:rPr>
          <w:sz w:val="20"/>
        </w:rPr>
        <w:t xml:space="preserve">2.22. Заявки участников отбора, соответствующих требованиям, установленным </w:t>
      </w:r>
      <w:hyperlink w:history="0" w:anchor="P60" w:tooltip="2.2. Участник отбора должен соответствовать следующим требованиям:">
        <w:r>
          <w:rPr>
            <w:sz w:val="20"/>
            <w:color w:val="0000ff"/>
          </w:rPr>
          <w:t xml:space="preserve">пунктом 2.2</w:t>
        </w:r>
      </w:hyperlink>
      <w:r>
        <w:rPr>
          <w:sz w:val="20"/>
        </w:rPr>
        <w:t xml:space="preserve"> настоящего Порядка, и для которых отсутствуют основания для отклонения в соответствии с </w:t>
      </w:r>
      <w:hyperlink w:history="0" w:anchor="P152" w:tooltip="2.20. На стадии рассмотрения заявок основаниями для отклонения заявок и отказа в предоставлении субсидий являются:">
        <w:r>
          <w:rPr>
            <w:sz w:val="20"/>
            <w:color w:val="0000ff"/>
          </w:rPr>
          <w:t xml:space="preserve">пунктом 2.20</w:t>
        </w:r>
      </w:hyperlink>
      <w:r>
        <w:rPr>
          <w:sz w:val="20"/>
        </w:rPr>
        <w:t xml:space="preserve"> настоящего Порядка, подлежат процедуре ранжирования.</w:t>
      </w:r>
    </w:p>
    <w:p>
      <w:pPr>
        <w:pStyle w:val="0"/>
        <w:spacing w:before="200" w:lineRule="auto"/>
        <w:ind w:firstLine="540"/>
        <w:jc w:val="both"/>
      </w:pPr>
      <w:r>
        <w:rPr>
          <w:sz w:val="20"/>
        </w:rPr>
        <w:t xml:space="preserve">Ранжирование заявок осуществляется исходя из очередности поступления заявок согласно дате и времени их представления в системе "Электронный бюджет".</w:t>
      </w:r>
    </w:p>
    <w:p>
      <w:pPr>
        <w:pStyle w:val="0"/>
        <w:spacing w:before="200" w:lineRule="auto"/>
        <w:ind w:firstLine="540"/>
        <w:jc w:val="both"/>
      </w:pPr>
      <w:r>
        <w:rPr>
          <w:sz w:val="20"/>
        </w:rPr>
        <w:t xml:space="preserve">Заявки участников отбора, не соответствующих требованиям, установленным </w:t>
      </w:r>
      <w:hyperlink w:history="0" w:anchor="P60" w:tooltip="2.2. Участник отбора должен соответствовать следующим требованиям:">
        <w:r>
          <w:rPr>
            <w:sz w:val="20"/>
            <w:color w:val="0000ff"/>
          </w:rPr>
          <w:t xml:space="preserve">пунктом 2.2</w:t>
        </w:r>
      </w:hyperlink>
      <w:r>
        <w:rPr>
          <w:sz w:val="20"/>
        </w:rPr>
        <w:t xml:space="preserve"> настоящего Порядка, и для которых установлены основания для отклонения в соответствии с </w:t>
      </w:r>
      <w:hyperlink w:history="0" w:anchor="P152" w:tooltip="2.20. На стадии рассмотрения заявок основаниями для отклонения заявок и отказа в предоставлении субсидий являются:">
        <w:r>
          <w:rPr>
            <w:sz w:val="20"/>
            <w:color w:val="0000ff"/>
          </w:rPr>
          <w:t xml:space="preserve">пунктом 2.20</w:t>
        </w:r>
      </w:hyperlink>
      <w:r>
        <w:rPr>
          <w:sz w:val="20"/>
        </w:rPr>
        <w:t xml:space="preserve"> настоящего Порядка, подлежат отклонению в системе "Электронный бюджет".</w:t>
      </w:r>
    </w:p>
    <w:p>
      <w:pPr>
        <w:pStyle w:val="0"/>
        <w:spacing w:before="200" w:lineRule="auto"/>
        <w:ind w:firstLine="540"/>
        <w:jc w:val="both"/>
      </w:pPr>
      <w:r>
        <w:rPr>
          <w:sz w:val="20"/>
        </w:rPr>
        <w:t xml:space="preserve">2.23. В течение одного рабочего дня после дня окончания рассмотрения заявок министерством осуществляется распределение средств субсидий. Размер субсидии для каждого победителя отбора не может превышать предельный размер субсидии, установленный </w:t>
      </w:r>
      <w:hyperlink w:history="0" w:anchor="P261" w:tooltip="3.4. Размер субсидии на один объект заправки транспортных средств природным газом определяется в размере фактических затрат на реализацию инвестиционного проекта по строительству объекта заправки транспортных средств природным газом, включая в том числе затраты на приобретение земельного участка, на подготовку территории строительства, на подключение объекта заправки транспортных средств природным газом к наружным сетям электроснабжения, водоснабжения, водоотведения, теплоснабжения и газоснабжения, на вы...">
        <w:r>
          <w:rPr>
            <w:sz w:val="20"/>
            <w:color w:val="0000ff"/>
          </w:rPr>
          <w:t xml:space="preserve">пунктом 3.4</w:t>
        </w:r>
      </w:hyperlink>
      <w:r>
        <w:rPr>
          <w:sz w:val="20"/>
        </w:rPr>
        <w:t xml:space="preserve"> настоящего Порядка.</w:t>
      </w:r>
    </w:p>
    <w:p>
      <w:pPr>
        <w:pStyle w:val="0"/>
        <w:spacing w:before="200" w:lineRule="auto"/>
        <w:ind w:firstLine="540"/>
        <w:jc w:val="both"/>
      </w:pPr>
      <w:r>
        <w:rPr>
          <w:sz w:val="20"/>
        </w:rPr>
        <w:t xml:space="preserve">Предельное количество победителей отбора не может превышать количество объектов заправки транспортных средств природным газом, предусмотренных соглашением с федеральным органом исполнительной власти, на текущий финансовый год.</w:t>
      </w:r>
    </w:p>
    <w:bookmarkStart w:id="168" w:name="P168"/>
    <w:bookmarkEnd w:id="168"/>
    <w:p>
      <w:pPr>
        <w:pStyle w:val="0"/>
        <w:spacing w:before="200" w:lineRule="auto"/>
        <w:ind w:firstLine="540"/>
        <w:jc w:val="both"/>
      </w:pPr>
      <w:r>
        <w:rPr>
          <w:sz w:val="20"/>
        </w:rPr>
        <w:t xml:space="preserve">2.24. По результатам проведения отбора в системе "Электронный бюджет" формируется протокол подведения итогов отбора на основании результатов определения победителей отбора, подписывается усиленной квалифицированной электронной подписью министра энергетики и жилищно-коммунального хозяйства Кировской области (уполномоченного им лица) и размещается на едином портале не позднее одного рабочего дня, следующего за днем его подписания.</w:t>
      </w:r>
    </w:p>
    <w:p>
      <w:pPr>
        <w:pStyle w:val="0"/>
        <w:spacing w:before="200" w:lineRule="auto"/>
        <w:ind w:firstLine="540"/>
        <w:jc w:val="both"/>
      </w:pPr>
      <w:r>
        <w:rPr>
          <w:sz w:val="20"/>
        </w:rPr>
        <w:t xml:space="preserve">В протоколе подведения итогов отбора указываются следующие сведения:</w:t>
      </w:r>
    </w:p>
    <w:p>
      <w:pPr>
        <w:pStyle w:val="0"/>
        <w:spacing w:before="200" w:lineRule="auto"/>
        <w:ind w:firstLine="540"/>
        <w:jc w:val="both"/>
      </w:pPr>
      <w:r>
        <w:rPr>
          <w:sz w:val="20"/>
        </w:rPr>
        <w:t xml:space="preserve">дата, время и место рассмотрения заявок;</w:t>
      </w:r>
    </w:p>
    <w:p>
      <w:pPr>
        <w:pStyle w:val="0"/>
        <w:spacing w:before="200" w:lineRule="auto"/>
        <w:ind w:firstLine="540"/>
        <w:jc w:val="both"/>
      </w:pPr>
      <w:r>
        <w:rPr>
          <w:sz w:val="20"/>
        </w:rPr>
        <w:t xml:space="preserve">информация об участниках отбора, заявки которых были рассмотрены;</w:t>
      </w:r>
    </w:p>
    <w:p>
      <w:pPr>
        <w:pStyle w:val="0"/>
        <w:spacing w:before="200" w:lineRule="auto"/>
        <w:ind w:firstLine="540"/>
        <w:jc w:val="both"/>
      </w:pPr>
      <w:r>
        <w:rPr>
          <w:sz w:val="20"/>
        </w:rPr>
        <w:t xml:space="preserve">информация об участниках отбора, заявки которых были отклонены, с указанием причин их отклонения, в том числе разъяснения положений объявления, которым не соответствуют заявки;</w:t>
      </w:r>
    </w:p>
    <w:p>
      <w:pPr>
        <w:pStyle w:val="0"/>
        <w:spacing w:before="200" w:lineRule="auto"/>
        <w:ind w:firstLine="540"/>
        <w:jc w:val="both"/>
      </w:pPr>
      <w:r>
        <w:rPr>
          <w:sz w:val="20"/>
        </w:rPr>
        <w:t xml:space="preserve">наименование победителя отбора, с которым заключается соглашение, и размер предоставляемой ему субсидии.</w:t>
      </w:r>
    </w:p>
    <w:p>
      <w:pPr>
        <w:pStyle w:val="0"/>
        <w:spacing w:before="200" w:lineRule="auto"/>
        <w:ind w:firstLine="540"/>
        <w:jc w:val="both"/>
      </w:pPr>
      <w:r>
        <w:rPr>
          <w:sz w:val="20"/>
        </w:rPr>
        <w:t xml:space="preserve">2.25. Размещение протокола подведения итогов отбора осуществляется на едином портале не позднее 14-го календарного дня, следующего за днем определения победителя (победителей) отбора.</w:t>
      </w:r>
    </w:p>
    <w:p>
      <w:pPr>
        <w:pStyle w:val="0"/>
        <w:spacing w:before="200" w:lineRule="auto"/>
        <w:ind w:firstLine="540"/>
        <w:jc w:val="both"/>
      </w:pPr>
      <w:r>
        <w:rPr>
          <w:sz w:val="20"/>
        </w:rPr>
        <w:t xml:space="preserve">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pPr>
        <w:pStyle w:val="0"/>
        <w:spacing w:before="200" w:lineRule="auto"/>
        <w:ind w:firstLine="540"/>
        <w:jc w:val="both"/>
      </w:pPr>
      <w:r>
        <w:rPr>
          <w:sz w:val="20"/>
        </w:rPr>
        <w:t xml:space="preserve">2.26. Министерство в течение одного рабочего дня со дня окончания срока, указанного в </w:t>
      </w:r>
      <w:hyperlink w:history="0" w:anchor="P168" w:tooltip="2.24. По результатам проведения отбора в системе &quot;Электронный бюджет&quot; формируется протокол подведения итогов отбора на основании результатов определения победителей отбора, подписывается усиленной квалифицированной электронной подписью министра энергетики и жилищно-коммунального хозяйства Кировской области (уполномоченного им лица) и размещается на едином портале не позднее одного рабочего дня, следующего за днем его подписания.">
        <w:r>
          <w:rPr>
            <w:sz w:val="20"/>
            <w:color w:val="0000ff"/>
          </w:rPr>
          <w:t xml:space="preserve">абзаце первом пункта 2.24</w:t>
        </w:r>
      </w:hyperlink>
      <w:r>
        <w:rPr>
          <w:sz w:val="20"/>
        </w:rPr>
        <w:t xml:space="preserve"> настоящего Порядка, на основании протокола подведения итогов отбора принимает решение о предоставлении субсидий победителям отбора.</w:t>
      </w:r>
    </w:p>
    <w:p>
      <w:pPr>
        <w:pStyle w:val="0"/>
        <w:spacing w:before="200" w:lineRule="auto"/>
        <w:ind w:firstLine="540"/>
        <w:jc w:val="both"/>
      </w:pPr>
      <w:r>
        <w:rPr>
          <w:sz w:val="20"/>
        </w:rPr>
        <w:t xml:space="preserve">2.27. Министерство вправе отменить проведение отбора не позднее чем за один рабочий день до даты окончания срока приема заявок участниками отбора.</w:t>
      </w:r>
    </w:p>
    <w:p>
      <w:pPr>
        <w:pStyle w:val="0"/>
        <w:spacing w:before="200" w:lineRule="auto"/>
        <w:ind w:firstLine="540"/>
        <w:jc w:val="both"/>
      </w:pPr>
      <w:r>
        <w:rPr>
          <w:sz w:val="20"/>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энергетики и жилищно-коммунального хозяйства Кировской области (уполномоченного им лица), размещается на едином портале и содержит информацию о причинах отмены проведения отбора.</w:t>
      </w:r>
    </w:p>
    <w:p>
      <w:pPr>
        <w:pStyle w:val="0"/>
        <w:spacing w:before="200" w:lineRule="auto"/>
        <w:ind w:firstLine="540"/>
        <w:jc w:val="both"/>
      </w:pPr>
      <w:r>
        <w:rPr>
          <w:sz w:val="20"/>
        </w:rPr>
        <w:t xml:space="preserve">Участники отбора, подавшие заявки, информируются об отмене проведения отбора в системе "Электронный бюджет".</w:t>
      </w:r>
    </w:p>
    <w:p>
      <w:pPr>
        <w:pStyle w:val="0"/>
        <w:spacing w:before="200" w:lineRule="auto"/>
        <w:ind w:firstLine="540"/>
        <w:jc w:val="both"/>
      </w:pPr>
      <w:r>
        <w:rPr>
          <w:sz w:val="20"/>
        </w:rPr>
        <w:t xml:space="preserve">Отбор считается отмененным со дня размещения объявления об отмене проведения отбора на едином портале.</w:t>
      </w:r>
    </w:p>
    <w:p>
      <w:pPr>
        <w:pStyle w:val="0"/>
        <w:spacing w:before="200" w:lineRule="auto"/>
        <w:ind w:firstLine="540"/>
        <w:jc w:val="both"/>
      </w:pPr>
      <w:r>
        <w:rPr>
          <w:sz w:val="20"/>
        </w:rPr>
        <w:t xml:space="preserve">Отбор признается отмененным в случае возникновения обстоятельств непреодолимой силы в соответствии с </w:t>
      </w:r>
      <w:hyperlink w:history="0" r:id="rId18" w:tooltip="&quot;Гражданский кодекс Российской Федерации (часть первая)&quot; от 30.11.1994 N 51-ФЗ (ред. от 10.06.2026) {КонсультантПлюс}">
        <w:r>
          <w:rPr>
            <w:sz w:val="20"/>
            <w:color w:val="0000ff"/>
          </w:rPr>
          <w:t xml:space="preserve">пунктом 3 статьи 401</w:t>
        </w:r>
      </w:hyperlink>
      <w:r>
        <w:rPr>
          <w:sz w:val="20"/>
        </w:rPr>
        <w:t xml:space="preserve"> Гражданского кодекса Российской Федерации.</w:t>
      </w:r>
    </w:p>
    <w:bookmarkStart w:id="182" w:name="P182"/>
    <w:bookmarkEnd w:id="182"/>
    <w:p>
      <w:pPr>
        <w:pStyle w:val="0"/>
        <w:spacing w:before="200" w:lineRule="auto"/>
        <w:ind w:firstLine="540"/>
        <w:jc w:val="both"/>
      </w:pPr>
      <w:r>
        <w:rPr>
          <w:sz w:val="20"/>
        </w:rPr>
        <w:t xml:space="preserve">2.28. Соглашения заключаются в соответствии с типовой формой, установленной Министерством финансов Российской Федерации, в системе "Электронный бюджет".</w:t>
      </w:r>
    </w:p>
    <w:p>
      <w:pPr>
        <w:pStyle w:val="0"/>
        <w:spacing w:before="200" w:lineRule="auto"/>
        <w:ind w:firstLine="540"/>
        <w:jc w:val="both"/>
      </w:pPr>
      <w:r>
        <w:rPr>
          <w:sz w:val="20"/>
        </w:rPr>
        <w:t xml:space="preserve">Соглашение предусматривает в том числе следующие положения:</w:t>
      </w:r>
    </w:p>
    <w:p>
      <w:pPr>
        <w:pStyle w:val="0"/>
        <w:spacing w:before="200" w:lineRule="auto"/>
        <w:ind w:firstLine="540"/>
        <w:jc w:val="both"/>
      </w:pPr>
      <w:r>
        <w:rPr>
          <w:sz w:val="20"/>
        </w:rPr>
        <w:t xml:space="preserve">размер субсидии;</w:t>
      </w:r>
    </w:p>
    <w:p>
      <w:pPr>
        <w:pStyle w:val="0"/>
        <w:spacing w:before="200" w:lineRule="auto"/>
        <w:ind w:firstLine="540"/>
        <w:jc w:val="both"/>
      </w:pPr>
      <w:r>
        <w:rPr>
          <w:sz w:val="20"/>
        </w:rPr>
        <w:t xml:space="preserve">условия и порядок предоставления субсидии;</w:t>
      </w:r>
    </w:p>
    <w:p>
      <w:pPr>
        <w:pStyle w:val="0"/>
        <w:spacing w:before="200" w:lineRule="auto"/>
        <w:ind w:firstLine="540"/>
        <w:jc w:val="both"/>
      </w:pPr>
      <w:r>
        <w:rPr>
          <w:sz w:val="20"/>
        </w:rPr>
        <w:t xml:space="preserve">целевое назначение субсидии;</w:t>
      </w:r>
    </w:p>
    <w:p>
      <w:pPr>
        <w:pStyle w:val="0"/>
        <w:spacing w:before="200" w:lineRule="auto"/>
        <w:ind w:firstLine="540"/>
        <w:jc w:val="both"/>
      </w:pPr>
      <w:r>
        <w:rPr>
          <w:sz w:val="20"/>
        </w:rPr>
        <w:t xml:space="preserve">результат предоставления субсидии и срок его достижения;</w:t>
      </w:r>
    </w:p>
    <w:p>
      <w:pPr>
        <w:pStyle w:val="0"/>
        <w:spacing w:before="200" w:lineRule="auto"/>
        <w:ind w:firstLine="540"/>
        <w:jc w:val="both"/>
      </w:pPr>
      <w:r>
        <w:rPr>
          <w:sz w:val="20"/>
        </w:rPr>
        <w:t xml:space="preserve">значение результата предоставления субсидии;</w:t>
      </w:r>
    </w:p>
    <w:p>
      <w:pPr>
        <w:pStyle w:val="0"/>
        <w:spacing w:before="200" w:lineRule="auto"/>
        <w:ind w:firstLine="540"/>
        <w:jc w:val="both"/>
      </w:pPr>
      <w:r>
        <w:rPr>
          <w:sz w:val="20"/>
        </w:rPr>
        <w:t xml:space="preserve">согласие получателя субсидии как получателя бюджетных средств на осуществление в отношении него проверки министерством на предмет соблюдения порядка и условий предоставления субсидии, в том числе в части достижения значения результата предоставления субсидии,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w:t>
      </w:r>
      <w:hyperlink w:history="0" r:id="rId1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и </w:t>
      </w:r>
      <w:hyperlink w:history="0" r:id="rId2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порядок и сроки возврата субсидии в случае нарушения порядка и условий, в том числе недостижения значения результата предоставления субсидии, установленных при предоставлении субсидии в соответствии с настоящим Порядком и (или) соглашением;</w:t>
      </w:r>
    </w:p>
    <w:p>
      <w:pPr>
        <w:pStyle w:val="0"/>
        <w:spacing w:before="200" w:lineRule="auto"/>
        <w:ind w:firstLine="540"/>
        <w:jc w:val="both"/>
      </w:pPr>
      <w:r>
        <w:rPr>
          <w:sz w:val="20"/>
        </w:rPr>
        <w:t xml:space="preserve">срок действия соглашения;</w:t>
      </w:r>
    </w:p>
    <w:p>
      <w:pPr>
        <w:pStyle w:val="0"/>
        <w:spacing w:before="200" w:lineRule="auto"/>
        <w:ind w:firstLine="540"/>
        <w:jc w:val="both"/>
      </w:pPr>
      <w:r>
        <w:rPr>
          <w:sz w:val="20"/>
        </w:rPr>
        <w:t xml:space="preserve">условие о согласовании новых условий соглашения или о расторжении соглашения при недостижении согласия по новым условиям соглашения в случае уменьшения министерству ранее доведенных до министерства лимитов бюджетных обязательств, приводящего к невозможности предоставления субсидии в размере, определенном соглашением.</w:t>
      </w:r>
    </w:p>
    <w:p>
      <w:pPr>
        <w:pStyle w:val="0"/>
        <w:spacing w:before="200" w:lineRule="auto"/>
        <w:ind w:firstLine="540"/>
        <w:jc w:val="both"/>
      </w:pPr>
      <w:r>
        <w:rPr>
          <w:sz w:val="20"/>
        </w:rPr>
        <w:t xml:space="preserve">Министерство в течение двух рабочих дней со дня принятия решения о предоставлении субсидии получателю субсидии осуществляет подготовку проекта соглашения в системе "Электронный бюджет" и уведомляет об этом получателя субсидии путем направления письменного уведомления на адрес электронной почты, указанный получателем субсидии в заявке.</w:t>
      </w:r>
    </w:p>
    <w:p>
      <w:pPr>
        <w:pStyle w:val="0"/>
        <w:spacing w:before="200" w:lineRule="auto"/>
        <w:ind w:firstLine="540"/>
        <w:jc w:val="both"/>
      </w:pPr>
      <w:r>
        <w:rPr>
          <w:sz w:val="20"/>
        </w:rPr>
        <w:t xml:space="preserve">Получатель субсидии в течение трех рабочих дней со дня получения уведомления подписывает проект соглашения в системе "Электронный бюджет" усиленной квалифицированной электронной подписью руководителя участника отбора или уполномоченного им лица.</w:t>
      </w:r>
    </w:p>
    <w:p>
      <w:pPr>
        <w:pStyle w:val="0"/>
        <w:spacing w:before="200" w:lineRule="auto"/>
        <w:ind w:firstLine="540"/>
        <w:jc w:val="both"/>
      </w:pPr>
      <w:r>
        <w:rPr>
          <w:sz w:val="20"/>
        </w:rPr>
        <w:t xml:space="preserve">Министерство в течение одного рабочего дня со дня подписания проекта соглашения в системе "Электронный бюджет" подписывает соглашение усиленной квалифицированной электронной подписью министра энергетики и жилищно-коммунального хозяйства Кировской области (уполномоченного им лица).</w:t>
      </w:r>
    </w:p>
    <w:p>
      <w:pPr>
        <w:pStyle w:val="0"/>
        <w:spacing w:before="200" w:lineRule="auto"/>
        <w:ind w:firstLine="540"/>
        <w:jc w:val="both"/>
      </w:pPr>
      <w:r>
        <w:rPr>
          <w:sz w:val="20"/>
        </w:rPr>
        <w:t xml:space="preserve">В случае неподписания соглашения победителем отбора в течение трех рабочих дней со дня поступления соглашения на подписание в системе "Электронный бюджет" и ненаправления возражений по проекту соглашения министерство признает такого победителя отбора уклонившимся от заключения соглашения и уведомляет его об этом в течение пяти рабочих дней посредством направления письма, подписанного министром энергетики и жилищно-коммунального хозяйства Кировской области (уполномоченного им лица).</w:t>
      </w:r>
    </w:p>
    <w:p>
      <w:pPr>
        <w:pStyle w:val="0"/>
        <w:spacing w:before="200" w:lineRule="auto"/>
        <w:ind w:firstLine="540"/>
        <w:jc w:val="both"/>
      </w:pPr>
      <w:r>
        <w:rPr>
          <w:sz w:val="20"/>
        </w:rPr>
        <w:t xml:space="preserve">2.29. Министерство вправе провести дополнительный отбор в текущем финансовом году в случаях наличия по результатам проведения отбора остатка лимитов бюджетных обязательств, доведенных в установленном порядке до министерства как получателя бюджетных средств на цель, указанную в </w:t>
      </w:r>
      <w:hyperlink w:history="0" w:anchor="P51" w:tooltip="1.4. Целью предоставления субсидий является создание благоприятных условий для развития системы газоснабжения Кировской области. Способом предоставления субсидий является возмещение части затрат на реализацию инвестиционных проектов по строительству объектов заправки транспортных средств природным газом.">
        <w:r>
          <w:rPr>
            <w:sz w:val="20"/>
            <w:color w:val="0000ff"/>
          </w:rPr>
          <w:t xml:space="preserve">пункте 1.4</w:t>
        </w:r>
      </w:hyperlink>
      <w:r>
        <w:rPr>
          <w:sz w:val="20"/>
        </w:rPr>
        <w:t xml:space="preserve"> настоящего Порядка, на соответствующий финансовый год, увеличения министерству лимитов бюджетных обязательств в пределах текущего финансового года, отказа победителя отбора от заключения соглашения, расторжения соглашения.</w:t>
      </w:r>
    </w:p>
    <w:p>
      <w:pPr>
        <w:pStyle w:val="0"/>
        <w:spacing w:before="200" w:lineRule="auto"/>
        <w:ind w:firstLine="540"/>
        <w:jc w:val="both"/>
      </w:pPr>
      <w:r>
        <w:rPr>
          <w:sz w:val="20"/>
        </w:rPr>
        <w:t xml:space="preserve">Объявление о проведении дополнительного отбора возможно в срок до 1 октября текущего финансового года. Проведение дополнительного отбора осуществляется в порядке, определенном </w:t>
      </w:r>
      <w:hyperlink w:history="0" w:anchor="P56" w:tooltip="2. Порядок проведения отбора">
        <w:r>
          <w:rPr>
            <w:sz w:val="20"/>
            <w:color w:val="0000ff"/>
          </w:rPr>
          <w:t xml:space="preserve">разделом 2</w:t>
        </w:r>
      </w:hyperlink>
      <w:r>
        <w:rPr>
          <w:sz w:val="20"/>
        </w:rPr>
        <w:t xml:space="preserve"> настоящего Порядка.</w:t>
      </w:r>
    </w:p>
    <w:p>
      <w:pPr>
        <w:pStyle w:val="0"/>
        <w:spacing w:before="200" w:lineRule="auto"/>
        <w:ind w:firstLine="540"/>
        <w:jc w:val="both"/>
      </w:pPr>
      <w:r>
        <w:rPr>
          <w:sz w:val="20"/>
        </w:rPr>
        <w:t xml:space="preserve">При этом если на один объект заправки транспортных средств природным газом размер нераспределенного остатка субсидии менее предельного размера субсидии, установленного </w:t>
      </w:r>
      <w:hyperlink w:history="0" w:anchor="P261" w:tooltip="3.4. Размер субсидии на один объект заправки транспортных средств природным газом определяется в размере фактических затрат на реализацию инвестиционного проекта по строительству объекта заправки транспортных средств природным газом, включая в том числе затраты на приобретение земельного участка, на подготовку территории строительства, на подключение объекта заправки транспортных средств природным газом к наружным сетям электроснабжения, водоснабжения, водоотведения, теплоснабжения и газоснабжения, на вы...">
        <w:r>
          <w:rPr>
            <w:sz w:val="20"/>
            <w:color w:val="0000ff"/>
          </w:rPr>
          <w:t xml:space="preserve">пунктом 3.4</w:t>
        </w:r>
      </w:hyperlink>
      <w:r>
        <w:rPr>
          <w:sz w:val="20"/>
        </w:rPr>
        <w:t xml:space="preserve"> настоящего Порядка, дополнительный отбор может не проводиться.</w:t>
      </w:r>
    </w:p>
    <w:p>
      <w:pPr>
        <w:pStyle w:val="0"/>
        <w:spacing w:before="200" w:lineRule="auto"/>
        <w:ind w:firstLine="540"/>
        <w:jc w:val="both"/>
      </w:pPr>
      <w:r>
        <w:rPr>
          <w:sz w:val="20"/>
        </w:rPr>
        <w:t xml:space="preserve">При проведении дополнительного отбора количество объектов заправки транспортных средств природным газом, указанное в заявках, не должно превышать целевой показатель по количеству объектов заправки транспортных средств природным газом, указанный в соглашении с федеральным органом исполнительной власти, на текущий финансовый год с учетом оставшегося количества объектов заправки транспортных средств природным газом по результатам ранее проведенных отборов.</w:t>
      </w:r>
    </w:p>
    <w:bookmarkStart w:id="201" w:name="P201"/>
    <w:bookmarkEnd w:id="201"/>
    <w:p>
      <w:pPr>
        <w:pStyle w:val="0"/>
        <w:spacing w:before="200" w:lineRule="auto"/>
        <w:ind w:firstLine="540"/>
        <w:jc w:val="both"/>
      </w:pPr>
      <w:r>
        <w:rPr>
          <w:sz w:val="20"/>
        </w:rPr>
        <w:t xml:space="preserve">2.30. Основанием для внесения изменений в соглашение являются:</w:t>
      </w:r>
    </w:p>
    <w:p>
      <w:pPr>
        <w:pStyle w:val="0"/>
        <w:spacing w:before="200" w:lineRule="auto"/>
        <w:ind w:firstLine="540"/>
        <w:jc w:val="both"/>
      </w:pPr>
      <w:r>
        <w:rPr>
          <w:sz w:val="20"/>
        </w:rPr>
        <w:t xml:space="preserve">реорганизация получателя субсидии, являющегося юридическим лицом, в форме слияния, присоединения или преобразования;</w:t>
      </w:r>
    </w:p>
    <w:p>
      <w:pPr>
        <w:pStyle w:val="0"/>
        <w:spacing w:before="200" w:lineRule="auto"/>
        <w:ind w:firstLine="540"/>
        <w:jc w:val="both"/>
      </w:pPr>
      <w:r>
        <w:rPr>
          <w:sz w:val="20"/>
        </w:rPr>
        <w:t xml:space="preserve">внесение изменений в соглашение осуществляется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00" w:lineRule="auto"/>
        <w:ind w:firstLine="540"/>
        <w:jc w:val="both"/>
      </w:pPr>
      <w:r>
        <w:rPr>
          <w:sz w:val="20"/>
        </w:rPr>
        <w:t xml:space="preserve">согласование новых условий соглашения в случае уменьшения министерству ранее доведенных до министерства лимитов бюджетных обязательств, приводящего к невозможности предоставления субсидий в размере, определенном соглашением;</w:t>
      </w:r>
    </w:p>
    <w:p>
      <w:pPr>
        <w:pStyle w:val="0"/>
        <w:spacing w:before="200" w:lineRule="auto"/>
        <w:ind w:firstLine="540"/>
        <w:jc w:val="both"/>
      </w:pPr>
      <w:r>
        <w:rPr>
          <w:sz w:val="20"/>
        </w:rPr>
        <w:t xml:space="preserve">устранение технических ошибок, допущенных при заключении соглашения.</w:t>
      </w:r>
    </w:p>
    <w:p>
      <w:pPr>
        <w:pStyle w:val="0"/>
        <w:spacing w:before="200" w:lineRule="auto"/>
        <w:ind w:firstLine="540"/>
        <w:jc w:val="both"/>
      </w:pPr>
      <w:r>
        <w:rPr>
          <w:sz w:val="20"/>
        </w:rPr>
        <w:t xml:space="preserve">2.31. Дополнительное соглашение к соглашению заключается в следующем порядке:</w:t>
      </w:r>
    </w:p>
    <w:p>
      <w:pPr>
        <w:pStyle w:val="0"/>
        <w:spacing w:before="200" w:lineRule="auto"/>
        <w:ind w:firstLine="540"/>
        <w:jc w:val="both"/>
      </w:pPr>
      <w:r>
        <w:rPr>
          <w:sz w:val="20"/>
        </w:rPr>
        <w:t xml:space="preserve">министерство в течение двух рабочих дней со дня установления оснований, установленных в </w:t>
      </w:r>
      <w:hyperlink w:history="0" w:anchor="P201" w:tooltip="2.30. Основанием для внесения изменений в соглашение являются:">
        <w:r>
          <w:rPr>
            <w:sz w:val="20"/>
            <w:color w:val="0000ff"/>
          </w:rPr>
          <w:t xml:space="preserve">пункте 2.30</w:t>
        </w:r>
      </w:hyperlink>
      <w:r>
        <w:rPr>
          <w:sz w:val="20"/>
        </w:rPr>
        <w:t xml:space="preserve"> настоящего Порядка, требующих внесения изменений в соглашение, уведомляет получателя субсидии о необходимости заключения дополнительного соглашения к соглашению путем направления письменного уведомления на адрес электронной почты, указанный получателем субсидии в заявке;</w:t>
      </w:r>
    </w:p>
    <w:p>
      <w:pPr>
        <w:pStyle w:val="0"/>
        <w:spacing w:before="200" w:lineRule="auto"/>
        <w:ind w:firstLine="540"/>
        <w:jc w:val="both"/>
      </w:pPr>
      <w:r>
        <w:rPr>
          <w:sz w:val="20"/>
        </w:rPr>
        <w:t xml:space="preserve">получатель субсидии в течение двух рабочих дней со дня получения указанного уведомления подписывает дополнительное соглашение к соглашению в системе "Электронный бюджет" усиленной квалифицированной электронной подписью руководителя участника отбора или уполномоченного им лица;</w:t>
      </w:r>
    </w:p>
    <w:p>
      <w:pPr>
        <w:pStyle w:val="0"/>
        <w:spacing w:before="200" w:lineRule="auto"/>
        <w:ind w:firstLine="540"/>
        <w:jc w:val="both"/>
      </w:pPr>
      <w:r>
        <w:rPr>
          <w:sz w:val="20"/>
        </w:rPr>
        <w:t xml:space="preserve">министерство подписывает дополнительное соглашение к соглашению в системе "Электронный бюджет" в течение одного рабочего дня с даты подписания его получателем субсидии в системе "Электронный бюджет".</w:t>
      </w:r>
    </w:p>
    <w:p>
      <w:pPr>
        <w:pStyle w:val="0"/>
        <w:spacing w:before="200" w:lineRule="auto"/>
        <w:ind w:firstLine="540"/>
        <w:jc w:val="both"/>
      </w:pPr>
      <w:r>
        <w:rPr>
          <w:sz w:val="20"/>
        </w:rPr>
        <w:t xml:space="preserve">2.32. Основанием для расторжения соглашения являются:</w:t>
      </w:r>
    </w:p>
    <w:bookmarkStart w:id="211" w:name="P211"/>
    <w:bookmarkEnd w:id="211"/>
    <w:p>
      <w:pPr>
        <w:pStyle w:val="0"/>
        <w:spacing w:before="200" w:lineRule="auto"/>
        <w:ind w:firstLine="540"/>
        <w:jc w:val="both"/>
      </w:pPr>
      <w:r>
        <w:rPr>
          <w:sz w:val="20"/>
        </w:rPr>
        <w:t xml:space="preserve">нарушение получателем субсидии порядка и условий предоставления субсидии, установленных настоящим Порядком и (или) соглашением;</w:t>
      </w:r>
    </w:p>
    <w:bookmarkStart w:id="212" w:name="P212"/>
    <w:bookmarkEnd w:id="212"/>
    <w:p>
      <w:pPr>
        <w:pStyle w:val="0"/>
        <w:spacing w:before="200" w:lineRule="auto"/>
        <w:ind w:firstLine="540"/>
        <w:jc w:val="both"/>
      </w:pPr>
      <w:r>
        <w:rPr>
          <w:sz w:val="20"/>
        </w:rPr>
        <w:t xml:space="preserve">реорганизация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осуществляемая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pPr>
        <w:pStyle w:val="0"/>
        <w:spacing w:before="200" w:lineRule="auto"/>
        <w:ind w:firstLine="540"/>
        <w:jc w:val="both"/>
      </w:pPr>
      <w:r>
        <w:rPr>
          <w:sz w:val="20"/>
        </w:rPr>
        <w:t xml:space="preserve">Дополнительное соглашение о расторжении соглашения заключается в следующем порядке:</w:t>
      </w:r>
    </w:p>
    <w:p>
      <w:pPr>
        <w:pStyle w:val="0"/>
        <w:spacing w:before="200" w:lineRule="auto"/>
        <w:ind w:firstLine="540"/>
        <w:jc w:val="both"/>
      </w:pPr>
      <w:r>
        <w:rPr>
          <w:sz w:val="20"/>
        </w:rPr>
        <w:t xml:space="preserve">министерство в течение двух рабочих дней со дня выявления обстоятельств, предусмотренных </w:t>
      </w:r>
      <w:hyperlink w:history="0" w:anchor="P211" w:tooltip="нарушение получателем субсидии порядка и условий предоставления субсидии, установленных настоящим Порядком и (или) соглашением;">
        <w:r>
          <w:rPr>
            <w:sz w:val="20"/>
            <w:color w:val="0000ff"/>
          </w:rPr>
          <w:t xml:space="preserve">абзацами вторым</w:t>
        </w:r>
      </w:hyperlink>
      <w:r>
        <w:rPr>
          <w:sz w:val="20"/>
        </w:rPr>
        <w:t xml:space="preserve"> и </w:t>
      </w:r>
      <w:hyperlink w:history="0" w:anchor="P212" w:tooltip="реорганизация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осуществляема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
        <w:r>
          <w:rPr>
            <w:sz w:val="20"/>
            <w:color w:val="0000ff"/>
          </w:rPr>
          <w:t xml:space="preserve">третьим пункта 2.32</w:t>
        </w:r>
      </w:hyperlink>
      <w:r>
        <w:rPr>
          <w:sz w:val="20"/>
        </w:rPr>
        <w:t xml:space="preserve"> настоящего Порядка, уведомляет получателя субсидии о необходимости заключения дополнительного соглашения о расторжении соглашения путем направления письменного уведомления на адрес электронной почты, указанный получателем субсидии в заявке;</w:t>
      </w:r>
    </w:p>
    <w:p>
      <w:pPr>
        <w:pStyle w:val="0"/>
        <w:spacing w:before="200" w:lineRule="auto"/>
        <w:ind w:firstLine="540"/>
        <w:jc w:val="both"/>
      </w:pPr>
      <w:r>
        <w:rPr>
          <w:sz w:val="20"/>
        </w:rPr>
        <w:t xml:space="preserve">получатель субсидии в течение двух рабочих дней со дня получения указанного уведомления подписывает дополнительное соглашение о расторжении соглашения в системе "Электронный бюджет" усиленной квалифицированной электронной подписью руководителя участника отбора или уполномоченного им лица;</w:t>
      </w:r>
    </w:p>
    <w:p>
      <w:pPr>
        <w:pStyle w:val="0"/>
        <w:spacing w:before="200" w:lineRule="auto"/>
        <w:ind w:firstLine="540"/>
        <w:jc w:val="both"/>
      </w:pPr>
      <w:r>
        <w:rPr>
          <w:sz w:val="20"/>
        </w:rPr>
        <w:t xml:space="preserve">министерство подписывает дополнительное соглашение о расторжении соглашения в системе "Электронный бюджет" в течение одного рабочего дня с даты подписания его получателем субсидии в системе "Электронный бюджет".</w:t>
      </w:r>
    </w:p>
    <w:bookmarkStart w:id="217" w:name="P217"/>
    <w:bookmarkEnd w:id="217"/>
    <w:p>
      <w:pPr>
        <w:pStyle w:val="0"/>
        <w:spacing w:before="200" w:lineRule="auto"/>
        <w:ind w:firstLine="540"/>
        <w:jc w:val="both"/>
      </w:pPr>
      <w:r>
        <w:rPr>
          <w:sz w:val="20"/>
        </w:rPr>
        <w:t xml:space="preserve">2.33. Результатом предоставления субсидии является "Введены в эксплуатацию объекты заправки транспортных средств природным газом". Значение результата предоставления субсидии устанавливается соглашением.</w:t>
      </w:r>
    </w:p>
    <w:p>
      <w:pPr>
        <w:pStyle w:val="0"/>
        <w:spacing w:before="200" w:lineRule="auto"/>
        <w:ind w:firstLine="540"/>
        <w:jc w:val="both"/>
      </w:pPr>
      <w:r>
        <w:rPr>
          <w:sz w:val="20"/>
        </w:rPr>
        <w:t xml:space="preserve">Типом результата предоставления субсидии является оказание услуг (выполнение работ).</w:t>
      </w:r>
    </w:p>
    <w:p>
      <w:pPr>
        <w:pStyle w:val="0"/>
        <w:jc w:val="both"/>
      </w:pPr>
      <w:r>
        <w:rPr>
          <w:sz w:val="20"/>
        </w:rPr>
      </w:r>
    </w:p>
    <w:p>
      <w:pPr>
        <w:pStyle w:val="2"/>
        <w:outlineLvl w:val="1"/>
        <w:ind w:firstLine="540"/>
        <w:jc w:val="both"/>
      </w:pPr>
      <w:r>
        <w:rPr>
          <w:sz w:val="20"/>
        </w:rPr>
        <w:t xml:space="preserve">3. Условия и порядок предоставления субсидий</w:t>
      </w:r>
    </w:p>
    <w:p>
      <w:pPr>
        <w:pStyle w:val="0"/>
        <w:jc w:val="both"/>
      </w:pPr>
      <w:r>
        <w:rPr>
          <w:sz w:val="20"/>
        </w:rPr>
      </w:r>
    </w:p>
    <w:bookmarkStart w:id="222" w:name="P222"/>
    <w:bookmarkEnd w:id="222"/>
    <w:p>
      <w:pPr>
        <w:pStyle w:val="0"/>
        <w:ind w:firstLine="540"/>
        <w:jc w:val="both"/>
      </w:pPr>
      <w:r>
        <w:rPr>
          <w:sz w:val="20"/>
        </w:rPr>
        <w:t xml:space="preserve">3.1. Для получения субсидии получатель субсидии представляет </w:t>
      </w:r>
      <w:hyperlink w:history="0" w:anchor="P309" w:tooltip="ЗАЯВКА">
        <w:r>
          <w:rPr>
            <w:sz w:val="20"/>
            <w:color w:val="0000ff"/>
          </w:rPr>
          <w:t xml:space="preserve">заявку</w:t>
        </w:r>
      </w:hyperlink>
      <w:r>
        <w:rPr>
          <w:sz w:val="20"/>
        </w:rPr>
        <w:t xml:space="preserve"> на перечисление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(далее - заявка на перечисление субсидий), согласно приложению N 1 с приложением следующих документов:</w:t>
      </w:r>
    </w:p>
    <w:bookmarkStart w:id="223" w:name="P223"/>
    <w:bookmarkEnd w:id="223"/>
    <w:p>
      <w:pPr>
        <w:pStyle w:val="0"/>
        <w:spacing w:before="200" w:lineRule="auto"/>
        <w:ind w:firstLine="540"/>
        <w:jc w:val="both"/>
      </w:pPr>
      <w:r>
        <w:rPr>
          <w:sz w:val="20"/>
        </w:rPr>
        <w:t xml:space="preserve">3.1.1. </w:t>
      </w:r>
      <w:hyperlink w:history="0" w:anchor="P340" w:tooltip="СПРАВКА-РАСЧЕТ">
        <w:r>
          <w:rPr>
            <w:sz w:val="20"/>
            <w:color w:val="0000ff"/>
          </w:rPr>
          <w:t xml:space="preserve">Справки-расчета</w:t>
        </w:r>
      </w:hyperlink>
      <w:r>
        <w:rPr>
          <w:sz w:val="20"/>
        </w:rPr>
        <w:t xml:space="preserve"> о размере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(далее - справка-расчет), согласно приложению N 2.</w:t>
      </w:r>
    </w:p>
    <w:p>
      <w:pPr>
        <w:pStyle w:val="0"/>
        <w:spacing w:before="200" w:lineRule="auto"/>
        <w:ind w:firstLine="540"/>
        <w:jc w:val="both"/>
      </w:pPr>
      <w:r>
        <w:rPr>
          <w:sz w:val="20"/>
        </w:rPr>
        <w:t xml:space="preserve">3.1.2. Копии разрешения на ввод объекта заправки транспортных средств природным газом в эксплуатацию, полученного в соответствии со </w:t>
      </w:r>
      <w:hyperlink w:history="0" r:id="rId2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55</w:t>
        </w:r>
      </w:hyperlink>
      <w:r>
        <w:rPr>
          <w:sz w:val="20"/>
        </w:rPr>
        <w:t xml:space="preserve"> Градостроительного кодекса Российской Федерации не ранее 1 января текущего года.</w:t>
      </w:r>
    </w:p>
    <w:p>
      <w:pPr>
        <w:pStyle w:val="0"/>
        <w:spacing w:before="200" w:lineRule="auto"/>
        <w:ind w:firstLine="540"/>
        <w:jc w:val="both"/>
      </w:pPr>
      <w:r>
        <w:rPr>
          <w:sz w:val="20"/>
        </w:rPr>
        <w:t xml:space="preserve">3.1.3. Копии технических условий на подключение (технологическое присоединение) объектов капитального строительства к сетям газораспределения.</w:t>
      </w:r>
    </w:p>
    <w:p>
      <w:pPr>
        <w:pStyle w:val="0"/>
        <w:spacing w:before="200" w:lineRule="auto"/>
        <w:ind w:firstLine="540"/>
        <w:jc w:val="both"/>
      </w:pPr>
      <w:r>
        <w:rPr>
          <w:sz w:val="20"/>
        </w:rPr>
        <w:t xml:space="preserve">3.1.4. Копии акта о подключении (техническом присоединении) объектов капитального строительства или в случае его отсутствия копий иных документов, подтверждающих факт подключения (технического присоединения) объекта капитального строительства к сетям газораспределения.</w:t>
      </w:r>
    </w:p>
    <w:p>
      <w:pPr>
        <w:pStyle w:val="0"/>
        <w:spacing w:before="200" w:lineRule="auto"/>
        <w:ind w:firstLine="540"/>
        <w:jc w:val="both"/>
      </w:pPr>
      <w:r>
        <w:rPr>
          <w:sz w:val="20"/>
        </w:rPr>
        <w:t xml:space="preserve">3.1.5. Копии договора поставки природного газа.</w:t>
      </w:r>
    </w:p>
    <w:p>
      <w:pPr>
        <w:pStyle w:val="0"/>
        <w:spacing w:before="200" w:lineRule="auto"/>
        <w:ind w:firstLine="540"/>
        <w:jc w:val="both"/>
      </w:pPr>
      <w:r>
        <w:rPr>
          <w:sz w:val="20"/>
        </w:rPr>
        <w:t xml:space="preserve">3.1.6. Копии технических условий для присоединения объектов капитального строительства к электрическим сетям.</w:t>
      </w:r>
    </w:p>
    <w:p>
      <w:pPr>
        <w:pStyle w:val="0"/>
        <w:spacing w:before="200" w:lineRule="auto"/>
        <w:ind w:firstLine="540"/>
        <w:jc w:val="both"/>
      </w:pPr>
      <w:r>
        <w:rPr>
          <w:sz w:val="20"/>
        </w:rPr>
        <w:t xml:space="preserve">3.1.7. Копии акта об осуществлении технологического присоединения объектов капитального строительства к электрическим сетям.</w:t>
      </w:r>
    </w:p>
    <w:p>
      <w:pPr>
        <w:pStyle w:val="0"/>
        <w:spacing w:before="200" w:lineRule="auto"/>
        <w:ind w:firstLine="540"/>
        <w:jc w:val="both"/>
      </w:pPr>
      <w:r>
        <w:rPr>
          <w:sz w:val="20"/>
        </w:rPr>
        <w:t xml:space="preserve">3.1.8. Копии договора энергоснабжения или купли-продажи (поставки) электрической энергии.</w:t>
      </w:r>
    </w:p>
    <w:p>
      <w:pPr>
        <w:pStyle w:val="0"/>
        <w:spacing w:before="200" w:lineRule="auto"/>
        <w:ind w:firstLine="540"/>
        <w:jc w:val="both"/>
      </w:pPr>
      <w:r>
        <w:rPr>
          <w:sz w:val="20"/>
        </w:rPr>
        <w:t xml:space="preserve">3.1.9. Копий паспортов установленного компрессорного оборудования (компрессора или компрессорной установки) либо регазификационного оборудования и актов монтажа по </w:t>
      </w:r>
      <w:hyperlink w:history="0" r:id="rId22"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форме КС-2</w:t>
        </w:r>
      </w:hyperlink>
      <w:r>
        <w:rPr>
          <w:sz w:val="20"/>
        </w:rPr>
        <w:t xml:space="preserve"> в отношении указанного оборудования.</w:t>
      </w:r>
    </w:p>
    <w:p>
      <w:pPr>
        <w:pStyle w:val="0"/>
        <w:spacing w:before="200" w:lineRule="auto"/>
        <w:ind w:firstLine="540"/>
        <w:jc w:val="both"/>
      </w:pPr>
      <w:r>
        <w:rPr>
          <w:sz w:val="20"/>
        </w:rPr>
        <w:t xml:space="preserve">3.1.10. Копий паспортов заправочных колонок и актов монтажа по </w:t>
      </w:r>
      <w:hyperlink w:history="0" r:id="rId23"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форме КС-2</w:t>
        </w:r>
      </w:hyperlink>
      <w:r>
        <w:rPr>
          <w:sz w:val="20"/>
        </w:rPr>
        <w:t xml:space="preserve"> в отношении указанного оборудования.</w:t>
      </w:r>
    </w:p>
    <w:p>
      <w:pPr>
        <w:pStyle w:val="0"/>
        <w:spacing w:before="200" w:lineRule="auto"/>
        <w:ind w:firstLine="540"/>
        <w:jc w:val="both"/>
      </w:pPr>
      <w:r>
        <w:rPr>
          <w:sz w:val="20"/>
        </w:rPr>
        <w:t xml:space="preserve">3.1.11. Копий паспортов блоков аккумуляторов природного газа и актов монтажа по </w:t>
      </w:r>
      <w:hyperlink w:history="0" r:id="rId24"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форме КС-2</w:t>
        </w:r>
      </w:hyperlink>
      <w:r>
        <w:rPr>
          <w:sz w:val="20"/>
        </w:rPr>
        <w:t xml:space="preserve"> в отношении указанного оборудования.</w:t>
      </w:r>
    </w:p>
    <w:p>
      <w:pPr>
        <w:pStyle w:val="0"/>
        <w:spacing w:before="200" w:lineRule="auto"/>
        <w:ind w:firstLine="540"/>
        <w:jc w:val="both"/>
      </w:pPr>
      <w:r>
        <w:rPr>
          <w:sz w:val="20"/>
        </w:rPr>
        <w:t xml:space="preserve">3.1.12. Копий паспортов блоков осушки (очистки).</w:t>
      </w:r>
    </w:p>
    <w:p>
      <w:pPr>
        <w:pStyle w:val="0"/>
        <w:spacing w:before="200" w:lineRule="auto"/>
        <w:ind w:firstLine="540"/>
        <w:jc w:val="both"/>
      </w:pPr>
      <w:r>
        <w:rPr>
          <w:sz w:val="20"/>
        </w:rPr>
        <w:t xml:space="preserve">3.1.13. Копий заключений Министерства промышленности и торговли Российской Федерации, подтверждающих производство использованного при строительстве объекта заправки транспортных средств природным газом технологического оборудования на территории Российской Федерации, в отношении оборудования, для которого установлено требование об использовании оборудования, произведенного на территории Российской Федерации, в соответствии с </w:t>
      </w:r>
      <w:hyperlink w:history="0" w:anchor="P385" w:tooltip="ТРЕБОВАНИЯ">
        <w:r>
          <w:rPr>
            <w:sz w:val="20"/>
            <w:color w:val="0000ff"/>
          </w:rPr>
          <w:t xml:space="preserve">требованиями</w:t>
        </w:r>
      </w:hyperlink>
      <w:r>
        <w:rPr>
          <w:sz w:val="20"/>
        </w:rPr>
        <w:t xml:space="preserve"> к объектам заправки транспортных средств природным газом, установленным приложением N 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 данном Порядке пп. 3.2.4 - 3.2.6, 3.2.10 - 3.2.13 отсутствуют.</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3.1.14. Копий паспортов криогенных резервуаров, актов монтажа по </w:t>
      </w:r>
      <w:hyperlink w:history="0" r:id="rId25"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форме КС-2</w:t>
        </w:r>
      </w:hyperlink>
      <w:r>
        <w:rPr>
          <w:sz w:val="20"/>
        </w:rPr>
        <w:t xml:space="preserve"> в отношении указанного оборудования и договора с поставщиком сжиженного природного газа на его поставку - в случае реализации инвестиционного проекта по строительству криогенной автозаправочной станции (вместо документов, указанных в подпунктах 3.2.4 - 3.2.6, 3.2.13 настоящего Порядка).</w:t>
      </w:r>
    </w:p>
    <w:p>
      <w:pPr>
        <w:pStyle w:val="0"/>
        <w:spacing w:before="200" w:lineRule="auto"/>
        <w:ind w:firstLine="540"/>
        <w:jc w:val="both"/>
      </w:pPr>
      <w:r>
        <w:rPr>
          <w:sz w:val="20"/>
        </w:rPr>
        <w:t xml:space="preserve">3.1.15. Копий паспорта контейнерной автомобильной газонаполнительной компрессорной станции и акта монтажа по </w:t>
      </w:r>
      <w:hyperlink w:history="0" r:id="rId26"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форме КС-2</w:t>
        </w:r>
      </w:hyperlink>
      <w:r>
        <w:rPr>
          <w:sz w:val="20"/>
        </w:rPr>
        <w:t xml:space="preserve"> в отношении указанной станции - в случае реализации инвестиционного проекта по строительству объекта контейнерного типа (вместо документов, указанных в подпунктах 3.2.10 - 3.2.13 настоящего Порядка).</w:t>
      </w:r>
    </w:p>
    <w:p>
      <w:pPr>
        <w:pStyle w:val="0"/>
        <w:spacing w:before="200" w:lineRule="auto"/>
        <w:ind w:firstLine="540"/>
        <w:jc w:val="both"/>
      </w:pPr>
      <w:r>
        <w:rPr>
          <w:sz w:val="20"/>
        </w:rPr>
        <w:t xml:space="preserve">3.1.16. Копий паспорта модульной автомобильной газонаполнительной компрессорной станции и акта монтажа по </w:t>
      </w:r>
      <w:hyperlink w:history="0" r:id="rId27"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форме КС-2</w:t>
        </w:r>
      </w:hyperlink>
      <w:r>
        <w:rPr>
          <w:sz w:val="20"/>
        </w:rPr>
        <w:t xml:space="preserve"> в отношении указанной станции - в случае реализации инвестиционного проекта по строительству объекта модульного типа (вместо копий паспортов компрессорного или регазификационного оборудования, паспортов блоков осушки (очистки) и паспортов блоков аккумуляторов газа).</w:t>
      </w:r>
    </w:p>
    <w:p>
      <w:pPr>
        <w:pStyle w:val="0"/>
        <w:spacing w:before="200" w:lineRule="auto"/>
        <w:ind w:firstLine="540"/>
        <w:jc w:val="both"/>
      </w:pPr>
      <w:r>
        <w:rPr>
          <w:sz w:val="20"/>
        </w:rPr>
        <w:t xml:space="preserve">3.1.17. Выписки из Единого государственного реестра недвижимости об основных характеристиках и зарегистрированных правах на земельный участок, на территории которого расположен объект заправки транспортных средств природным газом, полученной на дату, предшествующую дате подачи заявки на перечисление субсидий, не более чем на 30 календарных дней.</w:t>
      </w:r>
    </w:p>
    <w:bookmarkStart w:id="242" w:name="P242"/>
    <w:bookmarkEnd w:id="242"/>
    <w:p>
      <w:pPr>
        <w:pStyle w:val="0"/>
        <w:spacing w:before="200" w:lineRule="auto"/>
        <w:ind w:firstLine="540"/>
        <w:jc w:val="both"/>
      </w:pPr>
      <w:r>
        <w:rPr>
          <w:sz w:val="20"/>
        </w:rPr>
        <w:t xml:space="preserve">3.1.18. Копий документов, подтверждающих фактически произведенные получателем субсидии затраты по строительству объектов заправки транспортных средств природным газом, в том числе:</w:t>
      </w:r>
    </w:p>
    <w:p>
      <w:pPr>
        <w:pStyle w:val="0"/>
        <w:spacing w:before="200" w:lineRule="auto"/>
        <w:ind w:firstLine="540"/>
        <w:jc w:val="both"/>
      </w:pPr>
      <w:r>
        <w:rPr>
          <w:sz w:val="20"/>
        </w:rPr>
        <w:t xml:space="preserve">3.1.18.1. Копий договоров купли-продажи земельных участков и актов приема-передачи земельных участков (при наличии права собственности на земельный участок, на территории которого расположен объект заправки транспортных средств природным газом).</w:t>
      </w:r>
    </w:p>
    <w:p>
      <w:pPr>
        <w:pStyle w:val="0"/>
        <w:spacing w:before="200" w:lineRule="auto"/>
        <w:ind w:firstLine="540"/>
        <w:jc w:val="both"/>
      </w:pPr>
      <w:r>
        <w:rPr>
          <w:sz w:val="20"/>
        </w:rPr>
        <w:t xml:space="preserve">3.1.18.2. Копий договоров аренды земельных участков и актов приема-передачи земельных участков (при отсутствии права собственности на земельный участок, на территории которого расположен объект заправки транспортных средств природным газом).</w:t>
      </w:r>
    </w:p>
    <w:p>
      <w:pPr>
        <w:pStyle w:val="0"/>
        <w:spacing w:before="200" w:lineRule="auto"/>
        <w:ind w:firstLine="540"/>
        <w:jc w:val="both"/>
      </w:pPr>
      <w:r>
        <w:rPr>
          <w:sz w:val="20"/>
        </w:rPr>
        <w:t xml:space="preserve">3.1.18.3. Копий договоров подряда на выполнение проектно-изыскательских работ с приложением платежных поручений, подтверждающих оплату выполненных работ в соответствии с заключенными договорами на выполнение работ.</w:t>
      </w:r>
    </w:p>
    <w:p>
      <w:pPr>
        <w:pStyle w:val="0"/>
        <w:spacing w:before="200" w:lineRule="auto"/>
        <w:ind w:firstLine="540"/>
        <w:jc w:val="both"/>
      </w:pPr>
      <w:r>
        <w:rPr>
          <w:sz w:val="20"/>
        </w:rPr>
        <w:t xml:space="preserve">3.1.18.4. Копий договоров на выполнение строительно-монтажных работ и подрядных работ (при проведении работ подрядным способом) с приложением платежных поручений, подтверждающих оплату строительно-монтажных работ и прочих работ в соответствии с заключенными договорами на выполнение работ.</w:t>
      </w:r>
    </w:p>
    <w:p>
      <w:pPr>
        <w:pStyle w:val="0"/>
        <w:spacing w:before="200" w:lineRule="auto"/>
        <w:ind w:firstLine="540"/>
        <w:jc w:val="both"/>
      </w:pPr>
      <w:r>
        <w:rPr>
          <w:sz w:val="20"/>
        </w:rPr>
        <w:t xml:space="preserve">3.1.18.5. Копий акта о приемке выполненных работ по </w:t>
      </w:r>
      <w:hyperlink w:history="0" r:id="rId28"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форме КС-2</w:t>
        </w:r>
      </w:hyperlink>
      <w:r>
        <w:rPr>
          <w:sz w:val="20"/>
        </w:rPr>
        <w:t xml:space="preserve"> и (или) акта сдачи-приемки результатов работ.</w:t>
      </w:r>
    </w:p>
    <w:p>
      <w:pPr>
        <w:pStyle w:val="0"/>
        <w:spacing w:before="200" w:lineRule="auto"/>
        <w:ind w:firstLine="540"/>
        <w:jc w:val="both"/>
      </w:pPr>
      <w:r>
        <w:rPr>
          <w:sz w:val="20"/>
        </w:rPr>
        <w:t xml:space="preserve">3.1.18.6. Копии справки о стоимости выполненных работ и затрат в рамках реализации инвестиционного проекта по строительству объекта заправки транспортных средств природным газом по </w:t>
      </w:r>
      <w:hyperlink w:history="0" r:id="rId29"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форме КС-3</w:t>
        </w:r>
      </w:hyperlink>
      <w:r>
        <w:rPr>
          <w:sz w:val="20"/>
        </w:rPr>
        <w:t xml:space="preserve">.</w:t>
      </w:r>
    </w:p>
    <w:p>
      <w:pPr>
        <w:pStyle w:val="0"/>
        <w:spacing w:before="200" w:lineRule="auto"/>
        <w:ind w:firstLine="540"/>
        <w:jc w:val="both"/>
      </w:pPr>
      <w:r>
        <w:rPr>
          <w:sz w:val="20"/>
        </w:rPr>
        <w:t xml:space="preserve">3.1.18.7. Копий актов приемки законченного строительства объекта заправки транспортных средств природным газом по </w:t>
      </w:r>
      <w:hyperlink w:history="0" r:id="rId30" w:tooltip="Постановление Госкомстата РФ от 30.10.1997 N 71а (ред. от 21.01.2003) &quot;Об утверждении унифицированных форм первичной учетной документации по учету труда и его оплаты, основных средств и нематериальных активов, материалов, малоценных и быстроизнашивающихся предметов, работ в капитальном строительстве&quot; {КонсультантПлюс}">
        <w:r>
          <w:rPr>
            <w:sz w:val="20"/>
            <w:color w:val="0000ff"/>
          </w:rPr>
          <w:t xml:space="preserve">форме КС-11</w:t>
        </w:r>
      </w:hyperlink>
      <w:r>
        <w:rPr>
          <w:sz w:val="20"/>
        </w:rPr>
        <w:t xml:space="preserve">.</w:t>
      </w:r>
    </w:p>
    <w:p>
      <w:pPr>
        <w:pStyle w:val="0"/>
        <w:spacing w:before="200" w:lineRule="auto"/>
        <w:ind w:firstLine="540"/>
        <w:jc w:val="both"/>
      </w:pPr>
      <w:r>
        <w:rPr>
          <w:sz w:val="20"/>
        </w:rPr>
        <w:t xml:space="preserve">3.1.18.8. Копий договоров на приобретение оборудования, используемого при реализации инвестиционного проекта по строительству объекта заправки транспортных средств природным газом, и (или) его монтаж, товарных накладных, счетов-фактур и (или) универсальных передаточных документов и (или) копий документов, подтверждающих исполнение обязательств по монтажу такого оборудования.</w:t>
      </w:r>
    </w:p>
    <w:p>
      <w:pPr>
        <w:pStyle w:val="0"/>
        <w:spacing w:before="200" w:lineRule="auto"/>
        <w:ind w:firstLine="540"/>
        <w:jc w:val="both"/>
      </w:pPr>
      <w:r>
        <w:rPr>
          <w:sz w:val="20"/>
        </w:rPr>
        <w:t xml:space="preserve">3.1.18.9. Копий договоров на технологическое присоединение объектов капитального строительства к наружным сетям электроснабжения, водоснабжения, водоотведения, теплоснабжения и газоснабжения и копий документов, подтверждающих исполнение обязательств по указанному технологическому присоединению.</w:t>
      </w:r>
    </w:p>
    <w:p>
      <w:pPr>
        <w:pStyle w:val="0"/>
        <w:spacing w:before="200" w:lineRule="auto"/>
        <w:ind w:firstLine="540"/>
        <w:jc w:val="both"/>
      </w:pPr>
      <w:r>
        <w:rPr>
          <w:sz w:val="20"/>
        </w:rPr>
        <w:t xml:space="preserve">3.1.18.10. Копий документов, подтверждающих оплату товаров, работ, услуг в рамках реализации инвестиционного проекта по строительству объекта заправки транспортных средств природным газом, с отметкой об исполнении платежа.</w:t>
      </w:r>
    </w:p>
    <w:p>
      <w:pPr>
        <w:pStyle w:val="0"/>
        <w:spacing w:before="200" w:lineRule="auto"/>
        <w:ind w:firstLine="540"/>
        <w:jc w:val="both"/>
      </w:pPr>
      <w:r>
        <w:rPr>
          <w:sz w:val="20"/>
        </w:rPr>
        <w:t xml:space="preserve">3.1.18.11. Фотоматериалов основных узлов и агрегатов газоиспользующего оборудования, отображающих их серийный номер.</w:t>
      </w:r>
    </w:p>
    <w:bookmarkStart w:id="254" w:name="P254"/>
    <w:bookmarkEnd w:id="254"/>
    <w:p>
      <w:pPr>
        <w:pStyle w:val="0"/>
        <w:spacing w:before="200" w:lineRule="auto"/>
        <w:ind w:firstLine="540"/>
        <w:jc w:val="both"/>
      </w:pPr>
      <w:r>
        <w:rPr>
          <w:sz w:val="20"/>
        </w:rPr>
        <w:t xml:space="preserve">3.2. Представление заявки на перечисление субсидий и документов, указанных в </w:t>
      </w:r>
      <w:hyperlink w:history="0" w:anchor="P222" w:tooltip="3.1. Для получения субсидии получатель субсидии представляет заявку на перечисление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далее - заявка на перечисление субсидий), согласно приложению N 1 с приложением следующих документов:">
        <w:r>
          <w:rPr>
            <w:sz w:val="20"/>
            <w:color w:val="0000ff"/>
          </w:rPr>
          <w:t xml:space="preserve">пункте 3.1</w:t>
        </w:r>
      </w:hyperlink>
      <w:r>
        <w:rPr>
          <w:sz w:val="20"/>
        </w:rPr>
        <w:t xml:space="preserve"> настоящего Порядка, осуществляется посредством направления их в министерство на официальную электронную почту tek@ako.kirov.ru в виде электронных копий документов в порядке очередности, предусмотренной </w:t>
      </w:r>
      <w:hyperlink w:history="0" w:anchor="P223" w:tooltip="3.1.1. Справки-расчета о размере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далее - справка-расчет), согласно приложению N 2.">
        <w:r>
          <w:rPr>
            <w:sz w:val="20"/>
            <w:color w:val="0000ff"/>
          </w:rPr>
          <w:t xml:space="preserve">подпунктами 3.1.1</w:t>
        </w:r>
      </w:hyperlink>
      <w:r>
        <w:rPr>
          <w:sz w:val="20"/>
        </w:rPr>
        <w:t xml:space="preserve"> - </w:t>
      </w:r>
      <w:hyperlink w:history="0" w:anchor="P242" w:tooltip="3.1.18. Копий документов, подтверждающих фактически произведенные получателем субсидии затраты по строительству объектов заправки транспортных средств природным газом, в том числе:">
        <w:r>
          <w:rPr>
            <w:sz w:val="20"/>
            <w:color w:val="0000ff"/>
          </w:rPr>
          <w:t xml:space="preserve">3.1.18</w:t>
        </w:r>
      </w:hyperlink>
      <w:r>
        <w:rPr>
          <w:sz w:val="20"/>
        </w:rPr>
        <w:t xml:space="preserve"> настоящего Порядка.</w:t>
      </w:r>
    </w:p>
    <w:p>
      <w:pPr>
        <w:pStyle w:val="0"/>
        <w:spacing w:before="200" w:lineRule="auto"/>
        <w:ind w:firstLine="540"/>
        <w:jc w:val="both"/>
      </w:pPr>
      <w:r>
        <w:rPr>
          <w:sz w:val="20"/>
        </w:rP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00" w:lineRule="auto"/>
        <w:ind w:firstLine="540"/>
        <w:jc w:val="both"/>
      </w:pPr>
      <w:r>
        <w:rPr>
          <w:sz w:val="20"/>
        </w:rPr>
        <w:t xml:space="preserve">Фото- и видеоматериалы, включаемые в заявку, должны содержать четкое и контрастное изображение высокого качества.</w:t>
      </w:r>
    </w:p>
    <w:p>
      <w:pPr>
        <w:pStyle w:val="0"/>
        <w:spacing w:before="200" w:lineRule="auto"/>
        <w:ind w:firstLine="540"/>
        <w:jc w:val="both"/>
      </w:pPr>
      <w:r>
        <w:rPr>
          <w:sz w:val="20"/>
        </w:rPr>
        <w:t xml:space="preserve">Представленные документы не должны иметь подчисток, приписок, зачеркнутых слов и иных не оговоренных в них исправлений, а также не должны быть исполнены карандашом и иметь серьезные повреждения, не позволяющие однозначно истолковать содержание таких документов.</w:t>
      </w:r>
    </w:p>
    <w:p>
      <w:pPr>
        <w:pStyle w:val="0"/>
        <w:spacing w:before="200" w:lineRule="auto"/>
        <w:ind w:firstLine="540"/>
        <w:jc w:val="both"/>
      </w:pPr>
      <w:r>
        <w:rPr>
          <w:sz w:val="20"/>
        </w:rPr>
        <w:t xml:space="preserve">Документы должны быть заверены подписью либо электронной подписью руководителя получателя субсидии или уполномоченного им лица и печатью, если получатель субсидии является юридическим лицом, подписью получателя субсидии или уполномоченного им лица, если получатель субсидии является индивидуальным предпринимателем, иметь оттиск печати (при наличии).</w:t>
      </w:r>
    </w:p>
    <w:bookmarkStart w:id="259" w:name="P259"/>
    <w:bookmarkEnd w:id="259"/>
    <w:p>
      <w:pPr>
        <w:pStyle w:val="0"/>
        <w:spacing w:before="200" w:lineRule="auto"/>
        <w:ind w:firstLine="540"/>
        <w:jc w:val="both"/>
      </w:pPr>
      <w:r>
        <w:rPr>
          <w:sz w:val="20"/>
        </w:rPr>
        <w:t xml:space="preserve">3.3. Министерство в течение двух рабочих дней со дня получения заявки на перечисление субсидий и документов, указанных в </w:t>
      </w:r>
      <w:hyperlink w:history="0" w:anchor="P222" w:tooltip="3.1. Для получения субсидии получатель субсидии представляет заявку на перечисление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далее - заявка на перечисление субсидий), согласно приложению N 1 с приложением следующих документов:">
        <w:r>
          <w:rPr>
            <w:sz w:val="20"/>
            <w:color w:val="0000ff"/>
          </w:rPr>
          <w:t xml:space="preserve">пункте 3.1</w:t>
        </w:r>
      </w:hyperlink>
      <w:r>
        <w:rPr>
          <w:sz w:val="20"/>
        </w:rPr>
        <w:t xml:space="preserve"> настоящего Порядка, осуществляет проверку на предмет отсутствия оснований для отказа в перечислении субсидий в соответствии с </w:t>
      </w:r>
      <w:hyperlink w:history="0" w:anchor="P272" w:tooltip="3.5.1. Наличие арифметических ошибок, содержащихся в представленной заявке на перечисление субсидий.">
        <w:r>
          <w:rPr>
            <w:sz w:val="20"/>
            <w:color w:val="0000ff"/>
          </w:rPr>
          <w:t xml:space="preserve">подпунктами 3.5.1</w:t>
        </w:r>
      </w:hyperlink>
      <w:r>
        <w:rPr>
          <w:sz w:val="20"/>
        </w:rPr>
        <w:t xml:space="preserve"> - </w:t>
      </w:r>
      <w:hyperlink w:history="0" w:anchor="P277" w:tooltip="3.5.6. Несоответствие объекта заправки транспортных средств природным газом требованиям, установленным приложением N 3.">
        <w:r>
          <w:rPr>
            <w:sz w:val="20"/>
            <w:color w:val="0000ff"/>
          </w:rPr>
          <w:t xml:space="preserve">3.5.6</w:t>
        </w:r>
      </w:hyperlink>
      <w:r>
        <w:rPr>
          <w:sz w:val="20"/>
        </w:rPr>
        <w:t xml:space="preserve"> настоящего Порядка.</w:t>
      </w:r>
    </w:p>
    <w:p>
      <w:pPr>
        <w:pStyle w:val="0"/>
        <w:spacing w:before="200" w:lineRule="auto"/>
        <w:ind w:firstLine="540"/>
        <w:jc w:val="both"/>
      </w:pPr>
      <w:r>
        <w:rPr>
          <w:sz w:val="20"/>
        </w:rPr>
        <w:t xml:space="preserve">Министерство в течение двух рабочих дней со дня рассмотрения заявки на перечисление субсидий и документов, указанных в </w:t>
      </w:r>
      <w:hyperlink w:history="0" w:anchor="P222" w:tooltip="3.1. Для получения субсидии получатель субсидии представляет заявку на перечисление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далее - заявка на перечисление субсидий), согласно приложению N 1 с приложением следующих документов:">
        <w:r>
          <w:rPr>
            <w:sz w:val="20"/>
            <w:color w:val="0000ff"/>
          </w:rPr>
          <w:t xml:space="preserve">пункте 3.1</w:t>
        </w:r>
      </w:hyperlink>
      <w:r>
        <w:rPr>
          <w:sz w:val="20"/>
        </w:rPr>
        <w:t xml:space="preserve"> настоящего Порядка, принимает решение о предоставлении субсидий получателям субсидий или принимает решение об отказе в предоставлении субсидий с одновременным направлением получателю субсидии заявки на перечисление субсидий на доработку.</w:t>
      </w:r>
    </w:p>
    <w:bookmarkStart w:id="261" w:name="P261"/>
    <w:bookmarkEnd w:id="261"/>
    <w:p>
      <w:pPr>
        <w:pStyle w:val="0"/>
        <w:spacing w:before="200" w:lineRule="auto"/>
        <w:ind w:firstLine="540"/>
        <w:jc w:val="both"/>
      </w:pPr>
      <w:r>
        <w:rPr>
          <w:sz w:val="20"/>
        </w:rPr>
        <w:t xml:space="preserve">3.4. Размер субсидии на один объект заправки транспортных средств природным газом определяется в размере фактических затрат на реализацию инвестиционного проекта по строительству объекта заправки транспортных средств природным газом, включая в том числе затраты на приобретение земельного участка, на подготовку территории строительства, на подключение объекта заправки транспортных средств природным газом к наружным сетям электроснабжения, водоснабжения, водоотведения, теплоснабжения и газоснабжения, на выполнение земляных работ, на разработку проектной документации, на выполнение строительно-монтажных работ, на закупку и монтаж оборудования, по формуле:</w:t>
      </w:r>
    </w:p>
    <w:p>
      <w:pPr>
        <w:pStyle w:val="0"/>
        <w:jc w:val="both"/>
      </w:pPr>
      <w:r>
        <w:rPr>
          <w:sz w:val="20"/>
        </w:rPr>
      </w:r>
    </w:p>
    <w:p>
      <w:pPr>
        <w:pStyle w:val="0"/>
        <w:jc w:val="center"/>
      </w:pPr>
      <w:r>
        <w:rPr>
          <w:sz w:val="20"/>
        </w:rPr>
        <w:t xml:space="preserve">S = V * n,</w:t>
      </w:r>
    </w:p>
    <w:p>
      <w:pPr>
        <w:pStyle w:val="0"/>
        <w:jc w:val="both"/>
      </w:pPr>
      <w:r>
        <w:rPr>
          <w:sz w:val="20"/>
        </w:rPr>
      </w:r>
    </w:p>
    <w:p>
      <w:pPr>
        <w:pStyle w:val="0"/>
        <w:ind w:firstLine="540"/>
        <w:jc w:val="both"/>
      </w:pPr>
      <w:r>
        <w:rPr>
          <w:sz w:val="20"/>
        </w:rPr>
        <w:t xml:space="preserve">где:</w:t>
      </w:r>
    </w:p>
    <w:bookmarkStart w:id="266" w:name="P266"/>
    <w:bookmarkEnd w:id="266"/>
    <w:p>
      <w:pPr>
        <w:pStyle w:val="0"/>
        <w:spacing w:before="200" w:lineRule="auto"/>
        <w:ind w:firstLine="540"/>
        <w:jc w:val="both"/>
      </w:pPr>
      <w:r>
        <w:rPr>
          <w:sz w:val="20"/>
        </w:rPr>
        <w:t xml:space="preserve">S </w:t>
      </w:r>
      <w:r>
        <w:rPr>
          <w:sz w:val="20"/>
          <w:i w:val="on"/>
        </w:rPr>
        <w:t xml:space="preserve">-</w:t>
      </w:r>
      <w:r>
        <w:rPr>
          <w:sz w:val="20"/>
        </w:rPr>
        <w:t xml:space="preserve"> размер субсидии, млн. рублей;</w:t>
      </w:r>
    </w:p>
    <w:p>
      <w:pPr>
        <w:pStyle w:val="0"/>
        <w:spacing w:before="200" w:lineRule="auto"/>
        <w:ind w:firstLine="540"/>
        <w:jc w:val="both"/>
      </w:pPr>
      <w:r>
        <w:rPr>
          <w:sz w:val="20"/>
        </w:rPr>
        <w:t xml:space="preserve">V - объем затрат, подлежащих к возмещению на один объект заправки транспортных средств природным газом, но не более 36 млн. рублей, млн. рублей;</w:t>
      </w:r>
    </w:p>
    <w:p>
      <w:pPr>
        <w:pStyle w:val="0"/>
        <w:spacing w:before="200" w:lineRule="auto"/>
        <w:ind w:firstLine="540"/>
        <w:jc w:val="both"/>
      </w:pPr>
      <w:r>
        <w:rPr>
          <w:sz w:val="20"/>
        </w:rPr>
        <w:t xml:space="preserve">n - количество объектов заправки транспортных средств природным газом, штук.</w:t>
      </w:r>
    </w:p>
    <w:p>
      <w:pPr>
        <w:pStyle w:val="0"/>
        <w:spacing w:before="200" w:lineRule="auto"/>
        <w:ind w:firstLine="540"/>
        <w:jc w:val="both"/>
      </w:pPr>
      <w:r>
        <w:rPr>
          <w:sz w:val="20"/>
        </w:rPr>
        <w:t xml:space="preserve">Вышеуказанные фактические затраты должны быть документально подтверждены в соответствии с </w:t>
      </w:r>
      <w:hyperlink w:history="0" w:anchor="P222" w:tooltip="3.1. Для получения субсидии получатель субсидии представляет заявку на перечисление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далее - заявка на перечисление субсидий), согласно приложению N 1 с приложением следующих документов:">
        <w:r>
          <w:rPr>
            <w:sz w:val="20"/>
            <w:color w:val="0000ff"/>
          </w:rPr>
          <w:t xml:space="preserve">пунктами 3.1</w:t>
        </w:r>
      </w:hyperlink>
      <w:r>
        <w:rPr>
          <w:sz w:val="20"/>
        </w:rPr>
        <w:t xml:space="preserve"> - </w:t>
      </w:r>
      <w:hyperlink w:history="0" w:anchor="P254" w:tooltip="3.2. Представление заявки на перечисление субсидий и документов, указанных в пункте 3.1 настоящего Порядка, осуществляется посредством направления их в министерство на официальную электронную почту tek@ako.kirov.ru в виде электронных копий документов в порядке очередности, предусмотренной подпунктами 3.1.1 - 3.1.18 настоящего Порядка.">
        <w:r>
          <w:rPr>
            <w:sz w:val="20"/>
            <w:color w:val="0000ff"/>
          </w:rPr>
          <w:t xml:space="preserve">3.2</w:t>
        </w:r>
      </w:hyperlink>
      <w:r>
        <w:rPr>
          <w:sz w:val="20"/>
        </w:rPr>
        <w:t xml:space="preserve"> настоящего Порядка и представлены к возмещению лицами, осуществляющими строительство объектов заправки транспортных средств природным газом.</w:t>
      </w:r>
    </w:p>
    <w:p>
      <w:pPr>
        <w:pStyle w:val="0"/>
        <w:spacing w:before="200" w:lineRule="auto"/>
        <w:ind w:firstLine="540"/>
        <w:jc w:val="both"/>
      </w:pPr>
      <w:r>
        <w:rPr>
          <w:sz w:val="20"/>
        </w:rPr>
        <w:t xml:space="preserve">В случае если фактические затраты на реализацию инвестиционного проекта по строительству объекта заправки транспортных средств природным газом меньше размера субсидии, установленного в </w:t>
      </w:r>
      <w:hyperlink w:history="0" w:anchor="P266" w:tooltip="S - размер субсидии, млн. рублей;">
        <w:r>
          <w:rPr>
            <w:sz w:val="20"/>
            <w:color w:val="0000ff"/>
          </w:rPr>
          <w:t xml:space="preserve">абзаце четвертом пункта 3.4</w:t>
        </w:r>
      </w:hyperlink>
      <w:r>
        <w:rPr>
          <w:sz w:val="20"/>
        </w:rPr>
        <w:t xml:space="preserve"> настоящего Порядка, объем субсидии, причитающийся к выплате, определяется в соответствии с размером таких фактических затрат, подтвержденных документально.</w:t>
      </w:r>
    </w:p>
    <w:p>
      <w:pPr>
        <w:pStyle w:val="0"/>
        <w:spacing w:before="200" w:lineRule="auto"/>
        <w:ind w:firstLine="540"/>
        <w:jc w:val="both"/>
      </w:pPr>
      <w:r>
        <w:rPr>
          <w:sz w:val="20"/>
        </w:rPr>
        <w:t xml:space="preserve">3.5. Основаниями для отказа в перечислении субсидий являются:</w:t>
      </w:r>
    </w:p>
    <w:bookmarkStart w:id="272" w:name="P272"/>
    <w:bookmarkEnd w:id="272"/>
    <w:p>
      <w:pPr>
        <w:pStyle w:val="0"/>
        <w:spacing w:before="200" w:lineRule="auto"/>
        <w:ind w:firstLine="540"/>
        <w:jc w:val="both"/>
      </w:pPr>
      <w:r>
        <w:rPr>
          <w:sz w:val="20"/>
        </w:rPr>
        <w:t xml:space="preserve">3.5.1. Наличие арифметических ошибок, содержащихся в представленной заявке на перечисление субсидий.</w:t>
      </w:r>
    </w:p>
    <w:p>
      <w:pPr>
        <w:pStyle w:val="0"/>
        <w:spacing w:before="200" w:lineRule="auto"/>
        <w:ind w:firstLine="540"/>
        <w:jc w:val="both"/>
      </w:pPr>
      <w:r>
        <w:rPr>
          <w:sz w:val="20"/>
        </w:rPr>
        <w:t xml:space="preserve">3.5.2. Несоответствие заявки на перечисление субсидий получателя субсидии </w:t>
      </w:r>
      <w:hyperlink w:history="0" w:anchor="P309" w:tooltip="ЗАЯВКА">
        <w:r>
          <w:rPr>
            <w:sz w:val="20"/>
            <w:color w:val="0000ff"/>
          </w:rPr>
          <w:t xml:space="preserve">заявке</w:t>
        </w:r>
      </w:hyperlink>
      <w:r>
        <w:rPr>
          <w:sz w:val="20"/>
        </w:rPr>
        <w:t xml:space="preserve"> на перечисление субсидий, установленной приложением N 1, и несоответствие </w:t>
      </w:r>
      <w:hyperlink w:history="0" w:anchor="P340" w:tooltip="СПРАВКА-РАСЧЕТ">
        <w:r>
          <w:rPr>
            <w:sz w:val="20"/>
            <w:color w:val="0000ff"/>
          </w:rPr>
          <w:t xml:space="preserve">справке-расчету</w:t>
        </w:r>
      </w:hyperlink>
      <w:r>
        <w:rPr>
          <w:sz w:val="20"/>
        </w:rPr>
        <w:t xml:space="preserve">, установленной приложением N 2.</w:t>
      </w:r>
    </w:p>
    <w:p>
      <w:pPr>
        <w:pStyle w:val="0"/>
        <w:spacing w:before="200" w:lineRule="auto"/>
        <w:ind w:firstLine="540"/>
        <w:jc w:val="both"/>
      </w:pPr>
      <w:r>
        <w:rPr>
          <w:sz w:val="20"/>
        </w:rPr>
        <w:t xml:space="preserve">3.5.3. Превышение запрашиваемой суммы субсидии над размером субсидии, определенным решением о предоставлении субсидий получателям субсидий и соглашением.</w:t>
      </w:r>
    </w:p>
    <w:p>
      <w:pPr>
        <w:pStyle w:val="0"/>
        <w:spacing w:before="200" w:lineRule="auto"/>
        <w:ind w:firstLine="540"/>
        <w:jc w:val="both"/>
      </w:pPr>
      <w:r>
        <w:rPr>
          <w:sz w:val="20"/>
        </w:rPr>
        <w:t xml:space="preserve">3.5.4. Несоответствие представленных получателем субсидии документов требованиям, определенным </w:t>
      </w:r>
      <w:hyperlink w:history="0" w:anchor="P222" w:tooltip="3.1. Для получения субсидии получатель субсидии представляет заявку на перечисление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далее - заявка на перечисление субсидий), согласно приложению N 1 с приложением следующих документов:">
        <w:r>
          <w:rPr>
            <w:sz w:val="20"/>
            <w:color w:val="0000ff"/>
          </w:rPr>
          <w:t xml:space="preserve">пунктами 3.1</w:t>
        </w:r>
      </w:hyperlink>
      <w:r>
        <w:rPr>
          <w:sz w:val="20"/>
        </w:rPr>
        <w:t xml:space="preserve">, </w:t>
      </w:r>
      <w:hyperlink w:history="0" w:anchor="P254" w:tooltip="3.2. Представление заявки на перечисление субсидий и документов, указанных в пункте 3.1 настоящего Порядка, осуществляется посредством направления их в министерство на официальную электронную почту tek@ako.kirov.ru в виде электронных копий документов в порядке очередности, предусмотренной подпунктами 3.1.1 - 3.1.18 настоящего Порядка.">
        <w:r>
          <w:rPr>
            <w:sz w:val="20"/>
            <w:color w:val="0000ff"/>
          </w:rPr>
          <w:t xml:space="preserve">3.2</w:t>
        </w:r>
      </w:hyperlink>
      <w:r>
        <w:rPr>
          <w:sz w:val="20"/>
        </w:rPr>
        <w:t xml:space="preserve"> настоящего Порядка, или непредставление (предоставление не в полном объеме) указанных документов.</w:t>
      </w:r>
    </w:p>
    <w:p>
      <w:pPr>
        <w:pStyle w:val="0"/>
        <w:spacing w:before="200" w:lineRule="auto"/>
        <w:ind w:firstLine="540"/>
        <w:jc w:val="both"/>
      </w:pPr>
      <w:r>
        <w:rPr>
          <w:sz w:val="20"/>
        </w:rPr>
        <w:t xml:space="preserve">3.5.5. Установление факта недостоверности представленной получателем субсидии информации.</w:t>
      </w:r>
    </w:p>
    <w:bookmarkStart w:id="277" w:name="P277"/>
    <w:bookmarkEnd w:id="277"/>
    <w:p>
      <w:pPr>
        <w:pStyle w:val="0"/>
        <w:spacing w:before="200" w:lineRule="auto"/>
        <w:ind w:firstLine="540"/>
        <w:jc w:val="both"/>
      </w:pPr>
      <w:r>
        <w:rPr>
          <w:sz w:val="20"/>
        </w:rPr>
        <w:t xml:space="preserve">3.5.6. Несоответствие объекта заправки транспортных средств природным газом </w:t>
      </w:r>
      <w:hyperlink w:history="0" w:anchor="P385" w:tooltip="ТРЕБОВАНИЯ">
        <w:r>
          <w:rPr>
            <w:sz w:val="20"/>
            <w:color w:val="0000ff"/>
          </w:rPr>
          <w:t xml:space="preserve">требованиям</w:t>
        </w:r>
      </w:hyperlink>
      <w:r>
        <w:rPr>
          <w:sz w:val="20"/>
        </w:rPr>
        <w:t xml:space="preserve">, установленным приложением N 3.</w:t>
      </w:r>
    </w:p>
    <w:p>
      <w:pPr>
        <w:pStyle w:val="0"/>
        <w:spacing w:before="200" w:lineRule="auto"/>
        <w:ind w:firstLine="540"/>
        <w:jc w:val="both"/>
      </w:pPr>
      <w:r>
        <w:rPr>
          <w:sz w:val="20"/>
        </w:rPr>
        <w:t xml:space="preserve">3.6. В случае выявления оснований для отказа в перечислении субсидий министерство в течение срока, указанного в </w:t>
      </w:r>
      <w:hyperlink w:history="0" w:anchor="P259" w:tooltip="3.3. Министерство в течение двух рабочих дней со дня получения заявки на перечисление субсидий и документов, указанных в пункте 3.1 настоящего Порядка, осуществляет проверку на предмет отсутствия оснований для отказа в перечислении субсидий в соответствии с подпунктами 3.5.1 - 3.5.6 настоящего Порядка.">
        <w:r>
          <w:rPr>
            <w:sz w:val="20"/>
            <w:color w:val="0000ff"/>
          </w:rPr>
          <w:t xml:space="preserve">пункте 3.3</w:t>
        </w:r>
      </w:hyperlink>
      <w:r>
        <w:rPr>
          <w:sz w:val="20"/>
        </w:rPr>
        <w:t xml:space="preserve"> настоящего Порядка, возвращает представленную заявку на перечисление субсидий с указанием оснований для отказа в перечислении субсидий.</w:t>
      </w:r>
    </w:p>
    <w:p>
      <w:pPr>
        <w:pStyle w:val="0"/>
        <w:spacing w:before="200" w:lineRule="auto"/>
        <w:ind w:firstLine="540"/>
        <w:jc w:val="both"/>
      </w:pPr>
      <w:r>
        <w:rPr>
          <w:sz w:val="20"/>
        </w:rPr>
        <w:t xml:space="preserve">Получатель субсидии вправе после устранения оснований для отказа в перечислении субсидий направить заявку на перечисление субсидий для повторного рассмотрения.</w:t>
      </w:r>
    </w:p>
    <w:p>
      <w:pPr>
        <w:pStyle w:val="0"/>
        <w:spacing w:before="200" w:lineRule="auto"/>
        <w:ind w:firstLine="540"/>
        <w:jc w:val="both"/>
      </w:pPr>
      <w:r>
        <w:rPr>
          <w:sz w:val="20"/>
        </w:rPr>
        <w:t xml:space="preserve">Повторное рассмотрение министерством заявки на перечисление субсидий осуществляется в порядке, предусмотренном </w:t>
      </w:r>
      <w:hyperlink w:history="0" w:anchor="P259" w:tooltip="3.3. Министерство в течение двух рабочих дней со дня получения заявки на перечисление субсидий и документов, указанных в пункте 3.1 настоящего Порядка, осуществляет проверку на предмет отсутствия оснований для отказа в перечислении субсидий в соответствии с подпунктами 3.5.1 - 3.5.6 настоящего Порядка.">
        <w:r>
          <w:rPr>
            <w:sz w:val="20"/>
            <w:color w:val="0000ff"/>
          </w:rPr>
          <w:t xml:space="preserve">пунктом 3.3</w:t>
        </w:r>
      </w:hyperlink>
      <w:r>
        <w:rPr>
          <w:sz w:val="20"/>
        </w:rPr>
        <w:t xml:space="preserve"> настоящего Порядка.</w:t>
      </w:r>
    </w:p>
    <w:p>
      <w:pPr>
        <w:pStyle w:val="0"/>
        <w:spacing w:before="200" w:lineRule="auto"/>
        <w:ind w:firstLine="540"/>
        <w:jc w:val="both"/>
      </w:pPr>
      <w:r>
        <w:rPr>
          <w:sz w:val="20"/>
        </w:rPr>
        <w:t xml:space="preserve">3.7. Перечисление субсидий осуществляется в установленном порядке на счет получателя субсидии, открытый в учреждении Центрального банка Российской Федерации или кредитной организации, не позднее 10-го рабочего дня со дня принятия решения о перечислении субсидий.</w:t>
      </w:r>
    </w:p>
    <w:p>
      <w:pPr>
        <w:pStyle w:val="0"/>
        <w:jc w:val="both"/>
      </w:pPr>
      <w:r>
        <w:rPr>
          <w:sz w:val="20"/>
        </w:rPr>
      </w:r>
    </w:p>
    <w:p>
      <w:pPr>
        <w:pStyle w:val="2"/>
        <w:outlineLvl w:val="1"/>
        <w:ind w:firstLine="540"/>
        <w:jc w:val="both"/>
      </w:pPr>
      <w:r>
        <w:rPr>
          <w:sz w:val="20"/>
        </w:rPr>
        <w:t xml:space="preserve">4. Требования к предоставлению отчетности</w:t>
      </w:r>
    </w:p>
    <w:p>
      <w:pPr>
        <w:pStyle w:val="0"/>
        <w:jc w:val="both"/>
      </w:pPr>
      <w:r>
        <w:rPr>
          <w:sz w:val="20"/>
        </w:rPr>
      </w:r>
    </w:p>
    <w:p>
      <w:pPr>
        <w:pStyle w:val="0"/>
        <w:ind w:firstLine="540"/>
        <w:jc w:val="both"/>
      </w:pPr>
      <w:r>
        <w:rPr>
          <w:sz w:val="20"/>
        </w:rPr>
        <w:t xml:space="preserve">4.1. Получатели субсидий ежеквартально, в срок до 15 числа месяца, следующего за отчетным кварталом года предоставления субсидий, представляют в министерство отчет о достижении значений результатов предоставления субсидий (далее - отчет) в системе "Электронный бюджет" по форме в соответствии с типовой формой соглашения, утвержденной Министерством финансов Российской Федерации.</w:t>
      </w:r>
    </w:p>
    <w:p>
      <w:pPr>
        <w:pStyle w:val="0"/>
        <w:spacing w:before="200" w:lineRule="auto"/>
        <w:ind w:firstLine="540"/>
        <w:jc w:val="both"/>
      </w:pPr>
      <w:r>
        <w:rPr>
          <w:sz w:val="20"/>
        </w:rPr>
        <w:t xml:space="preserve">4.2. Министерство ежеквартально, в срок до 25-го числа месяца, следующего за отчетным кварталом года предоставления субсидий, рассматривает отчет и осуществляет его проверку.</w:t>
      </w:r>
    </w:p>
    <w:p>
      <w:pPr>
        <w:pStyle w:val="0"/>
        <w:spacing w:before="200" w:lineRule="auto"/>
        <w:ind w:firstLine="540"/>
        <w:jc w:val="both"/>
      </w:pPr>
      <w:r>
        <w:rPr>
          <w:sz w:val="20"/>
        </w:rPr>
        <w:t xml:space="preserve">4.3. В случае выявления неполноты и недостоверности сведений, содержащихся в отчете, министерство сообщает получателю субсидии об отказе в принятии отчета и необходимости его доработки в течение пяти рабочих дней со дня отказа в принятии отчета.</w:t>
      </w:r>
    </w:p>
    <w:p>
      <w:pPr>
        <w:pStyle w:val="0"/>
        <w:spacing w:before="200" w:lineRule="auto"/>
        <w:ind w:firstLine="540"/>
        <w:jc w:val="both"/>
      </w:pPr>
      <w:r>
        <w:rPr>
          <w:sz w:val="20"/>
        </w:rPr>
        <w:t xml:space="preserve">4.4. В случае достаточности и достоверности сведений, содержащихся в отчете, министерство принимает отчет.</w:t>
      </w:r>
    </w:p>
    <w:p>
      <w:pPr>
        <w:pStyle w:val="0"/>
        <w:jc w:val="both"/>
      </w:pPr>
      <w:r>
        <w:rPr>
          <w:sz w:val="20"/>
        </w:rPr>
      </w:r>
    </w:p>
    <w:p>
      <w:pPr>
        <w:pStyle w:val="2"/>
        <w:outlineLvl w:val="1"/>
        <w:ind w:firstLine="540"/>
        <w:jc w:val="both"/>
      </w:pPr>
      <w:r>
        <w:rPr>
          <w:sz w:val="20"/>
        </w:rPr>
        <w:t xml:space="preserve">5. Контроль за соблюдением условий и порядка предоставления субсидий и ответственность за их нарушение</w:t>
      </w:r>
    </w:p>
    <w:p>
      <w:pPr>
        <w:pStyle w:val="0"/>
        <w:jc w:val="both"/>
      </w:pPr>
      <w:r>
        <w:rPr>
          <w:sz w:val="20"/>
        </w:rPr>
      </w:r>
    </w:p>
    <w:p>
      <w:pPr>
        <w:pStyle w:val="0"/>
        <w:ind w:firstLine="540"/>
        <w:jc w:val="both"/>
      </w:pPr>
      <w:r>
        <w:rPr>
          <w:sz w:val="20"/>
        </w:rPr>
        <w:t xml:space="preserve">5.1. Ответственность за недостоверность и несвоевременность представляемых в министерство сведений и информации возлагается на получателя субсидии.</w:t>
      </w:r>
    </w:p>
    <w:p>
      <w:pPr>
        <w:pStyle w:val="0"/>
        <w:spacing w:before="200" w:lineRule="auto"/>
        <w:ind w:firstLine="540"/>
        <w:jc w:val="both"/>
      </w:pPr>
      <w:r>
        <w:rPr>
          <w:sz w:val="20"/>
        </w:rPr>
        <w:t xml:space="preserve">5.2. Контроль за соблюдением условий и порядка предоставления субсидий возлагается на министерство.</w:t>
      </w:r>
    </w:p>
    <w:p>
      <w:pPr>
        <w:pStyle w:val="0"/>
        <w:spacing w:before="200" w:lineRule="auto"/>
        <w:ind w:firstLine="540"/>
        <w:jc w:val="both"/>
      </w:pPr>
      <w:r>
        <w:rPr>
          <w:sz w:val="20"/>
        </w:rPr>
        <w:t xml:space="preserve">5.3. Министерство в пределах своих полномочий проводит проверку соблюдения получателями субсидий порядка и условий предоставления субсидий, установленных при предоставлении субсидий настоящим Порядком и соглашением, в том числе в части достижения значений результатов предоставления субсидий.</w:t>
      </w:r>
    </w:p>
    <w:p>
      <w:pPr>
        <w:pStyle w:val="0"/>
        <w:spacing w:before="200" w:lineRule="auto"/>
        <w:ind w:firstLine="540"/>
        <w:jc w:val="both"/>
      </w:pPr>
      <w:r>
        <w:rPr>
          <w:sz w:val="20"/>
        </w:rPr>
        <w:t xml:space="preserve">Органы государственного финансового контроля в пределах своих полномочий проводят проверку в соответствии со </w:t>
      </w:r>
      <w:hyperlink w:history="0" r:id="rId3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и </w:t>
      </w:r>
      <w:hyperlink w:history="0" r:id="rId3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5.4. Субсидии подлежат возврату в областной бюджет в полном объеме в случае нарушения получателями субсидий условий и порядка предоставления субсидий, установленных при предоставлении субсидий настоящим Порядком и соглашением, выявленного в том числе по фактам проверок, проведенных министерством, а также в случае недостижения значений результатов предоставления субсидий.</w:t>
      </w:r>
    </w:p>
    <w:p>
      <w:pPr>
        <w:pStyle w:val="0"/>
        <w:spacing w:before="200" w:lineRule="auto"/>
        <w:ind w:firstLine="540"/>
        <w:jc w:val="both"/>
      </w:pPr>
      <w:r>
        <w:rPr>
          <w:sz w:val="20"/>
        </w:rPr>
        <w:t xml:space="preserve">5.5. Возврат субсидий в случае выявления министерством и органами государственного финансового контроля нарушений получателем субсидии условий и порядка предоставления субсидии осуществляется в следующем порядке:</w:t>
      </w:r>
    </w:p>
    <w:p>
      <w:pPr>
        <w:pStyle w:val="0"/>
        <w:spacing w:before="200" w:lineRule="auto"/>
        <w:ind w:firstLine="540"/>
        <w:jc w:val="both"/>
      </w:pPr>
      <w:r>
        <w:rPr>
          <w:sz w:val="20"/>
        </w:rPr>
        <w:t xml:space="preserve">5.5.1. В течение 10 рабочих дней со дня выявления (получения информации от органов государственного финансового контроля) факта нарушения получателем субсидии условий и порядка, установленных при предоставлении субсидий настоящим Порядком и соглашением, министерство направляет получателю субсидии требование о возврате средств субсидии в областной бюджет посредством официальной переписки.</w:t>
      </w:r>
    </w:p>
    <w:p>
      <w:pPr>
        <w:pStyle w:val="0"/>
        <w:spacing w:before="200" w:lineRule="auto"/>
        <w:ind w:firstLine="540"/>
        <w:jc w:val="both"/>
      </w:pPr>
      <w:r>
        <w:rPr>
          <w:sz w:val="20"/>
        </w:rPr>
        <w:t xml:space="preserve">5.5.2. Требование о возврате субсидии должно быть исполнено получателем субсидии в течение 30 календарных дней со дня получения указанного требования.</w:t>
      </w:r>
    </w:p>
    <w:p>
      <w:pPr>
        <w:pStyle w:val="0"/>
        <w:spacing w:before="200" w:lineRule="auto"/>
        <w:ind w:firstLine="540"/>
        <w:jc w:val="both"/>
      </w:pPr>
      <w:r>
        <w:rPr>
          <w:sz w:val="20"/>
        </w:rPr>
        <w:t xml:space="preserve">5.5.3. В случае невозврата в областной бюджет средств субсидии получателем субсидии в срок, установленный в требовании о возврате средств субсидии в областной бюджет, министерство в течение двух месяцев после истечения установленного срока принимает меры для принудительного взыскания средств субсидии в судебном порядке.</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Порядку</w:t>
      </w:r>
    </w:p>
    <w:p>
      <w:pPr>
        <w:pStyle w:val="0"/>
        <w:jc w:val="both"/>
      </w:pPr>
      <w:r>
        <w:rPr>
          <w:sz w:val="20"/>
        </w:rPr>
      </w:r>
    </w:p>
    <w:tbl>
      <w:tblPr>
        <w:tblInd w:w="0" w:type="dxa"/>
        <w:tblLayout w:type="fixed"/>
        <w:tblCellMar>
          <w:top w:w="102" w:type="dxa"/>
          <w:left w:w="62" w:type="dxa"/>
          <w:bottom w:w="102" w:type="dxa"/>
          <w:right w:w="62" w:type="dxa"/>
        </w:tblCellMar>
      </w:tblPr>
      <w:tblGrid>
        <w:gridCol w:w="4333"/>
        <w:gridCol w:w="1757"/>
        <w:gridCol w:w="2985"/>
      </w:tblGrid>
      <w:tr>
        <w:tc>
          <w:tcPr>
            <w:gridSpan w:val="3"/>
            <w:tcW w:w="9075" w:type="dxa"/>
            <w:tcBorders>
              <w:top w:val="nil"/>
              <w:left w:val="nil"/>
              <w:bottom w:val="nil"/>
              <w:right w:val="nil"/>
            </w:tcBorders>
          </w:tcPr>
          <w:bookmarkStart w:id="309" w:name="P309"/>
          <w:bookmarkEnd w:id="309"/>
          <w:p>
            <w:pPr>
              <w:pStyle w:val="0"/>
              <w:jc w:val="center"/>
            </w:pPr>
            <w:r>
              <w:rPr>
                <w:sz w:val="20"/>
                <w:b w:val="on"/>
              </w:rPr>
              <w:t xml:space="preserve">ЗАЯВКА</w:t>
            </w:r>
          </w:p>
          <w:p>
            <w:pPr>
              <w:pStyle w:val="0"/>
              <w:jc w:val="center"/>
            </w:pPr>
            <w:r>
              <w:rPr>
                <w:sz w:val="20"/>
                <w:b w:val="on"/>
              </w:rPr>
              <w:t xml:space="preserve">на перечисление субсидий из областного бюджета</w:t>
            </w:r>
          </w:p>
          <w:p>
            <w:pPr>
              <w:pStyle w:val="0"/>
              <w:jc w:val="center"/>
            </w:pPr>
            <w:r>
              <w:rPr>
                <w:sz w:val="20"/>
                <w:b w:val="on"/>
              </w:rPr>
              <w:t xml:space="preserve">юридическим лицам и индивидуальным предпринимателям,</w:t>
            </w:r>
          </w:p>
          <w:p>
            <w:pPr>
              <w:pStyle w:val="0"/>
              <w:jc w:val="center"/>
            </w:pPr>
            <w:r>
              <w:rPr>
                <w:sz w:val="20"/>
                <w:b w:val="on"/>
              </w:rPr>
              <w:t xml:space="preserve">реализующим инвестиционные проекты по строительству объектов</w:t>
            </w:r>
          </w:p>
          <w:p>
            <w:pPr>
              <w:pStyle w:val="0"/>
              <w:jc w:val="center"/>
            </w:pPr>
            <w:r>
              <w:rPr>
                <w:sz w:val="20"/>
                <w:b w:val="on"/>
              </w:rPr>
              <w:t xml:space="preserve">заправки транспортных средств природным газом,</w:t>
            </w:r>
          </w:p>
          <w:p>
            <w:pPr>
              <w:pStyle w:val="0"/>
              <w:jc w:val="center"/>
            </w:pPr>
            <w:r>
              <w:rPr>
                <w:sz w:val="20"/>
                <w:b w:val="on"/>
              </w:rPr>
              <w:t xml:space="preserve">за ________________ 20__ г.</w:t>
            </w:r>
          </w:p>
          <w:p>
            <w:pPr>
              <w:pStyle w:val="0"/>
            </w:pPr>
            <w:r>
              <w:rPr>
                <w:sz w:val="20"/>
              </w:rPr>
            </w:r>
          </w:p>
          <w:p>
            <w:pPr>
              <w:pStyle w:val="0"/>
              <w:ind w:firstLine="283"/>
              <w:jc w:val="both"/>
            </w:pPr>
            <w:r>
              <w:rPr>
                <w:sz w:val="20"/>
              </w:rPr>
              <w:t xml:space="preserve">В соответствии с </w:t>
            </w:r>
            <w:hyperlink w:history="0" w:anchor="P34" w:tooltip="ПОРЯДОК">
              <w:r>
                <w:rPr>
                  <w:sz w:val="20"/>
                  <w:color w:val="0000ff"/>
                </w:rPr>
                <w:t xml:space="preserve">Порядком</w:t>
              </w:r>
            </w:hyperlink>
            <w:r>
              <w:rPr>
                <w:sz w:val="20"/>
              </w:rPr>
              <w:t xml:space="preserve"> предоставления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в 2026 и 2027 годах, утвержденным постановлением Правительства Кировской области от 11.03.2026 N 73-П "Об утверждении Порядка предоставления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в 2026 и 2027 годах", на основании соглашения о предоставлении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w:t>
            </w:r>
          </w:p>
          <w:p>
            <w:pPr>
              <w:pStyle w:val="0"/>
              <w:jc w:val="center"/>
            </w:pPr>
            <w:r>
              <w:rPr>
                <w:sz w:val="20"/>
              </w:rPr>
              <w:t xml:space="preserve">______________________________________________________________________</w:t>
            </w:r>
          </w:p>
          <w:p>
            <w:pPr>
              <w:pStyle w:val="0"/>
              <w:jc w:val="center"/>
            </w:pPr>
            <w:r>
              <w:rPr>
                <w:sz w:val="20"/>
              </w:rPr>
              <w:t xml:space="preserve">(полное наименование получателя субсидии)</w:t>
            </w:r>
          </w:p>
          <w:p>
            <w:pPr>
              <w:pStyle w:val="0"/>
            </w:pPr>
            <w:r>
              <w:rPr>
                <w:sz w:val="20"/>
              </w:rPr>
            </w:r>
          </w:p>
          <w:p>
            <w:pPr>
              <w:pStyle w:val="0"/>
              <w:jc w:val="both"/>
            </w:pPr>
            <w:r>
              <w:rPr>
                <w:sz w:val="20"/>
              </w:rPr>
              <w:t xml:space="preserve">прошу предоставить субсидии в сумме _______________________________________ на возмещение части затрат на реализацию инвестиционного проекта по строительству объектов заправки транспортных средств природным газом в количестве ___________ единиц.</w:t>
            </w:r>
          </w:p>
        </w:tc>
      </w:tr>
      <w:tr>
        <w:tc>
          <w:tcPr>
            <w:gridSpan w:val="3"/>
            <w:tcW w:w="9075" w:type="dxa"/>
            <w:tcBorders>
              <w:top w:val="nil"/>
              <w:left w:val="nil"/>
              <w:bottom w:val="nil"/>
              <w:right w:val="nil"/>
            </w:tcBorders>
          </w:tcPr>
          <w:p>
            <w:pPr>
              <w:pStyle w:val="0"/>
            </w:pPr>
            <w:r>
              <w:rPr>
                <w:sz w:val="20"/>
              </w:rPr>
            </w:r>
          </w:p>
        </w:tc>
      </w:tr>
      <w:tr>
        <w:tc>
          <w:tcPr>
            <w:tcW w:w="4333" w:type="dxa"/>
            <w:tcBorders>
              <w:top w:val="nil"/>
              <w:left w:val="nil"/>
              <w:bottom w:val="nil"/>
              <w:right w:val="nil"/>
            </w:tcBorders>
          </w:tcPr>
          <w:p>
            <w:pPr>
              <w:pStyle w:val="0"/>
              <w:jc w:val="center"/>
            </w:pPr>
            <w:r>
              <w:rPr>
                <w:sz w:val="20"/>
              </w:rPr>
              <w:t xml:space="preserve">________________________________</w:t>
            </w:r>
          </w:p>
          <w:p>
            <w:pPr>
              <w:pStyle w:val="0"/>
              <w:jc w:val="center"/>
            </w:pPr>
            <w:r>
              <w:rPr>
                <w:sz w:val="20"/>
              </w:rPr>
              <w:t xml:space="preserve">(руководитель юридического лица,</w:t>
            </w:r>
          </w:p>
          <w:p>
            <w:pPr>
              <w:pStyle w:val="0"/>
              <w:jc w:val="center"/>
            </w:pPr>
            <w:r>
              <w:rPr>
                <w:sz w:val="20"/>
              </w:rPr>
              <w:t xml:space="preserve">индивидуальный предприниматель)</w:t>
            </w:r>
          </w:p>
        </w:tc>
        <w:tc>
          <w:tcPr>
            <w:tcW w:w="1757" w:type="dxa"/>
            <w:tcBorders>
              <w:top w:val="nil"/>
              <w:left w:val="nil"/>
              <w:bottom w:val="nil"/>
              <w:right w:val="nil"/>
            </w:tcBorders>
          </w:tcPr>
          <w:p>
            <w:pPr>
              <w:pStyle w:val="0"/>
              <w:jc w:val="center"/>
            </w:pPr>
            <w:r>
              <w:rPr>
                <w:sz w:val="20"/>
              </w:rPr>
              <w:t xml:space="preserve">___________</w:t>
            </w:r>
          </w:p>
          <w:p>
            <w:pPr>
              <w:pStyle w:val="0"/>
              <w:jc w:val="center"/>
            </w:pPr>
            <w:r>
              <w:rPr>
                <w:sz w:val="20"/>
              </w:rPr>
              <w:t xml:space="preserve">(подпись)</w:t>
            </w:r>
          </w:p>
        </w:tc>
        <w:tc>
          <w:tcPr>
            <w:tcW w:w="2985" w:type="dxa"/>
            <w:tcBorders>
              <w:top w:val="nil"/>
              <w:left w:val="nil"/>
              <w:bottom w:val="nil"/>
              <w:right w:val="nil"/>
            </w:tcBorders>
          </w:tcPr>
          <w:p>
            <w:pPr>
              <w:pStyle w:val="0"/>
              <w:jc w:val="center"/>
            </w:pPr>
            <w:r>
              <w:rPr>
                <w:sz w:val="20"/>
              </w:rPr>
              <w:t xml:space="preserve">______________________</w:t>
            </w:r>
          </w:p>
          <w:p>
            <w:pPr>
              <w:pStyle w:val="0"/>
              <w:jc w:val="center"/>
            </w:pPr>
            <w:r>
              <w:rPr>
                <w:sz w:val="20"/>
              </w:rPr>
              <w:t xml:space="preserve">(фамилия, имя, отчество)</w:t>
            </w:r>
          </w:p>
        </w:tc>
      </w:tr>
      <w:tr>
        <w:tc>
          <w:tcPr>
            <w:gridSpan w:val="3"/>
            <w:tcW w:w="9075" w:type="dxa"/>
            <w:tcBorders>
              <w:top w:val="nil"/>
              <w:left w:val="nil"/>
              <w:bottom w:val="nil"/>
              <w:right w:val="nil"/>
            </w:tcBorders>
          </w:tcPr>
          <w:p>
            <w:pPr>
              <w:pStyle w:val="0"/>
            </w:pPr>
            <w:r>
              <w:rPr>
                <w:sz w:val="20"/>
              </w:rPr>
            </w:r>
          </w:p>
        </w:tc>
      </w:tr>
      <w:tr>
        <w:tc>
          <w:tcPr>
            <w:gridSpan w:val="3"/>
            <w:tcW w:w="9075" w:type="dxa"/>
            <w:tcBorders>
              <w:top w:val="nil"/>
              <w:left w:val="nil"/>
              <w:bottom w:val="nil"/>
              <w:right w:val="nil"/>
            </w:tcBorders>
          </w:tcPr>
          <w:p>
            <w:pPr>
              <w:pStyle w:val="0"/>
            </w:pPr>
            <w:r>
              <w:rPr>
                <w:sz w:val="20"/>
              </w:rPr>
              <w:t xml:space="preserve">М.П. (при наличии)</w:t>
            </w:r>
          </w:p>
        </w:tc>
      </w:tr>
      <w:tr>
        <w:tc>
          <w:tcPr>
            <w:gridSpan w:val="3"/>
            <w:tcW w:w="9075" w:type="dxa"/>
            <w:tcBorders>
              <w:top w:val="nil"/>
              <w:left w:val="nil"/>
              <w:bottom w:val="nil"/>
              <w:right w:val="nil"/>
            </w:tcBorders>
          </w:tcPr>
          <w:p>
            <w:pPr>
              <w:pStyle w:val="0"/>
            </w:pPr>
            <w:r>
              <w:rPr>
                <w:sz w:val="20"/>
              </w:rPr>
              <w:t xml:space="preserve">"___" __________ 20__ г.</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w:t>
      </w:r>
    </w:p>
    <w:p>
      <w:pPr>
        <w:pStyle w:val="0"/>
        <w:jc w:val="both"/>
      </w:pPr>
      <w:r>
        <w:rPr>
          <w:sz w:val="20"/>
        </w:rPr>
      </w:r>
    </w:p>
    <w:bookmarkStart w:id="340" w:name="P340"/>
    <w:bookmarkEnd w:id="340"/>
    <w:p>
      <w:pPr>
        <w:pStyle w:val="0"/>
        <w:jc w:val="center"/>
      </w:pPr>
      <w:r>
        <w:rPr>
          <w:sz w:val="20"/>
          <w:b w:val="on"/>
        </w:rPr>
        <w:t xml:space="preserve">СПРАВКА-РАСЧЕТ</w:t>
      </w:r>
    </w:p>
    <w:p>
      <w:pPr>
        <w:pStyle w:val="0"/>
        <w:jc w:val="center"/>
      </w:pPr>
      <w:r>
        <w:rPr>
          <w:sz w:val="20"/>
          <w:b w:val="on"/>
        </w:rPr>
        <w:t xml:space="preserve">о размере субсидий из областного бюджета юридическим лицам</w:t>
      </w:r>
    </w:p>
    <w:p>
      <w:pPr>
        <w:pStyle w:val="0"/>
        <w:jc w:val="center"/>
      </w:pPr>
      <w:r>
        <w:rPr>
          <w:sz w:val="20"/>
          <w:b w:val="on"/>
        </w:rPr>
        <w:t xml:space="preserve">и индивидуальным предпринимателям, реализующим</w:t>
      </w:r>
    </w:p>
    <w:p>
      <w:pPr>
        <w:pStyle w:val="0"/>
        <w:jc w:val="center"/>
      </w:pPr>
      <w:r>
        <w:rPr>
          <w:sz w:val="20"/>
          <w:b w:val="on"/>
        </w:rPr>
        <w:t xml:space="preserve">инвестиционные проекты по строительству объектов</w:t>
      </w:r>
    </w:p>
    <w:p>
      <w:pPr>
        <w:pStyle w:val="0"/>
        <w:jc w:val="center"/>
      </w:pPr>
      <w:r>
        <w:rPr>
          <w:sz w:val="20"/>
          <w:b w:val="on"/>
        </w:rPr>
        <w:t xml:space="preserve">заправки транспортных средств природным газом,</w:t>
      </w:r>
    </w:p>
    <w:p>
      <w:pPr>
        <w:pStyle w:val="0"/>
        <w:jc w:val="center"/>
      </w:pPr>
      <w:r>
        <w:rPr>
          <w:sz w:val="20"/>
          <w:b w:val="on"/>
        </w:rPr>
        <w:t xml:space="preserve">за ________________ 20__ г.</w:t>
      </w:r>
    </w:p>
    <w:p>
      <w:pPr>
        <w:pStyle w:val="0"/>
        <w:jc w:val="center"/>
      </w:pPr>
      <w:r>
        <w:rPr>
          <w:sz w:val="20"/>
        </w:rPr>
      </w:r>
    </w:p>
    <w:p>
      <w:pPr>
        <w:pStyle w:val="0"/>
        <w:jc w:val="center"/>
      </w:pPr>
      <w:r>
        <w:rPr>
          <w:sz w:val="20"/>
        </w:rPr>
        <w:t xml:space="preserve">___________________________________________________________</w:t>
      </w:r>
    </w:p>
    <w:p>
      <w:pPr>
        <w:pStyle w:val="0"/>
        <w:jc w:val="center"/>
      </w:pPr>
      <w:r>
        <w:rPr>
          <w:sz w:val="20"/>
        </w:rPr>
        <w:t xml:space="preserve">(наименование получателя субсидии)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211"/>
        <w:gridCol w:w="1418"/>
        <w:gridCol w:w="1531"/>
        <w:gridCol w:w="1814"/>
        <w:gridCol w:w="1531"/>
      </w:tblGrid>
      <w:tr>
        <w:tc>
          <w:tcPr>
            <w:tcW w:w="567" w:type="dxa"/>
          </w:tcPr>
          <w:p>
            <w:pPr>
              <w:pStyle w:val="0"/>
              <w:jc w:val="center"/>
            </w:pPr>
            <w:r>
              <w:rPr>
                <w:sz w:val="20"/>
              </w:rPr>
              <w:t xml:space="preserve">N п/п</w:t>
            </w:r>
          </w:p>
        </w:tc>
        <w:tc>
          <w:tcPr>
            <w:tcW w:w="2211" w:type="dxa"/>
          </w:tcPr>
          <w:p>
            <w:pPr>
              <w:pStyle w:val="0"/>
              <w:jc w:val="center"/>
            </w:pPr>
            <w:r>
              <w:rPr>
                <w:sz w:val="20"/>
              </w:rPr>
              <w:t xml:space="preserve">Наименование объекта заправки транспортных средств природным газом, адрес месторасположения</w:t>
            </w:r>
          </w:p>
        </w:tc>
        <w:tc>
          <w:tcPr>
            <w:tcW w:w="1418" w:type="dxa"/>
          </w:tcPr>
          <w:p>
            <w:pPr>
              <w:pStyle w:val="0"/>
              <w:jc w:val="center"/>
            </w:pPr>
            <w:r>
              <w:rPr>
                <w:sz w:val="20"/>
              </w:rPr>
              <w:t xml:space="preserve">Сметная стоимость объекта заправки транспортных средств природным газом, рублей</w:t>
            </w:r>
          </w:p>
        </w:tc>
        <w:tc>
          <w:tcPr>
            <w:tcW w:w="1531" w:type="dxa"/>
          </w:tcPr>
          <w:p>
            <w:pPr>
              <w:pStyle w:val="0"/>
              <w:jc w:val="center"/>
            </w:pPr>
            <w:r>
              <w:rPr>
                <w:sz w:val="20"/>
              </w:rPr>
              <w:t xml:space="preserve">Мощность объекта заправки транспортных средств природным газом, кубических метров в час</w:t>
            </w:r>
          </w:p>
        </w:tc>
        <w:tc>
          <w:tcPr>
            <w:tcW w:w="1814" w:type="dxa"/>
          </w:tcPr>
          <w:p>
            <w:pPr>
              <w:pStyle w:val="0"/>
              <w:jc w:val="center"/>
            </w:pPr>
            <w:r>
              <w:rPr>
                <w:sz w:val="20"/>
              </w:rPr>
              <w:t xml:space="preserve">Фактическая стоимость строительства объекта заправки транспортных средств природным газом, рублей</w:t>
            </w:r>
          </w:p>
        </w:tc>
        <w:tc>
          <w:tcPr>
            <w:tcW w:w="1531" w:type="dxa"/>
          </w:tcPr>
          <w:p>
            <w:pPr>
              <w:pStyle w:val="0"/>
              <w:jc w:val="center"/>
            </w:pPr>
            <w:r>
              <w:rPr>
                <w:sz w:val="20"/>
              </w:rPr>
              <w:t xml:space="preserve">Размер субсидии, причитающийся к выплате, рублей</w:t>
            </w:r>
          </w:p>
        </w:tc>
      </w:tr>
      <w:tr>
        <w:tc>
          <w:tcPr>
            <w:tcW w:w="567" w:type="dxa"/>
            <w:vAlign w:val="center"/>
          </w:tcPr>
          <w:p>
            <w:pPr>
              <w:pStyle w:val="0"/>
            </w:pPr>
            <w:r>
              <w:rPr>
                <w:sz w:val="20"/>
              </w:rPr>
            </w:r>
          </w:p>
        </w:tc>
        <w:tc>
          <w:tcPr>
            <w:tcW w:w="2211" w:type="dxa"/>
            <w:vAlign w:val="center"/>
          </w:tcPr>
          <w:p>
            <w:pPr>
              <w:pStyle w:val="0"/>
            </w:pPr>
            <w:r>
              <w:rPr>
                <w:sz w:val="20"/>
              </w:rPr>
            </w:r>
          </w:p>
        </w:tc>
        <w:tc>
          <w:tcPr>
            <w:tcW w:w="1418" w:type="dxa"/>
            <w:vAlign w:val="center"/>
          </w:tcPr>
          <w:p>
            <w:pPr>
              <w:pStyle w:val="0"/>
            </w:pPr>
            <w:r>
              <w:rPr>
                <w:sz w:val="20"/>
              </w:rPr>
            </w:r>
          </w:p>
        </w:tc>
        <w:tc>
          <w:tcPr>
            <w:tcW w:w="1531" w:type="dxa"/>
            <w:vAlign w:val="center"/>
          </w:tcPr>
          <w:p>
            <w:pPr>
              <w:pStyle w:val="0"/>
            </w:pPr>
            <w:r>
              <w:rPr>
                <w:sz w:val="20"/>
              </w:rPr>
            </w:r>
          </w:p>
        </w:tc>
        <w:tc>
          <w:tcPr>
            <w:tcW w:w="1814" w:type="dxa"/>
            <w:vAlign w:val="center"/>
          </w:tcPr>
          <w:p>
            <w:pPr>
              <w:pStyle w:val="0"/>
            </w:pPr>
            <w:r>
              <w:rPr>
                <w:sz w:val="20"/>
              </w:rPr>
            </w:r>
          </w:p>
        </w:tc>
        <w:tc>
          <w:tcPr>
            <w:tcW w:w="1531" w:type="dxa"/>
            <w:vAlign w:val="center"/>
          </w:tcPr>
          <w:p>
            <w:pPr>
              <w:pStyle w:val="0"/>
            </w:pPr>
            <w:r>
              <w:rPr>
                <w:sz w:val="20"/>
              </w:rPr>
            </w:r>
          </w:p>
        </w:tc>
      </w:tr>
    </w:tbl>
    <w:p>
      <w:pPr>
        <w:pStyle w:val="0"/>
        <w:jc w:val="both"/>
      </w:pPr>
      <w:r>
        <w:rPr>
          <w:sz w:val="20"/>
        </w:rPr>
      </w:r>
    </w:p>
    <w:p>
      <w:pPr>
        <w:pStyle w:val="0"/>
        <w:ind w:firstLine="540"/>
        <w:jc w:val="both"/>
      </w:pPr>
      <w:r>
        <w:rPr>
          <w:sz w:val="20"/>
        </w:rPr>
        <w:t xml:space="preserve">Примечания. 1. При заполнении граф "Сметная стоимость объекта заправки транспортных средств природным газом, рублей" и "Фактическая стоимость строительства объекта заправки транспортных средств природным газом, рублей" указывается стоимость строительства объекта заправки транспортных средств природным газом, включая в том числе затраты на приобретение земельного участка, на подготовку территории строительства, на подключение объекта заправки транспортных средств природным газом к наружным сетям электроснабжения, водоснабжения, водоотведения, теплоснабжения и газоснабжения, на выполнение земляных работ, на разработку проектно-сметной документации, на выполнение строительно-монтажных работ, на закупку и монтаж оборудования.</w:t>
      </w:r>
    </w:p>
    <w:p>
      <w:pPr>
        <w:pStyle w:val="0"/>
        <w:spacing w:before="200" w:lineRule="auto"/>
        <w:ind w:firstLine="540"/>
        <w:jc w:val="both"/>
      </w:pPr>
      <w:r>
        <w:rPr>
          <w:sz w:val="20"/>
        </w:rPr>
        <w:t xml:space="preserve">2. При заполнении графы "Размер субсидии, причитающийся к выплате, рублей" размер субсидии на один объект заправки транспортных средств природным газом определяется в соответствии с размером фактических затрат на строительство объекта заправки транспортных средств природным газом, включая в том числе затраты на приобретение земельного участка, на подготовку территории строительства, на подключение объекта заправки транспортных средств природным газом к наружным сетям электроснабжения, водоснабжения, водоотведения, теплоснабжения и газоснабжения, на выполнение земляных работ, на разработку проектной документации, на выполнение строительно-монтажных работ, на закупку и монтаж оборудования. Указанные фактические затраты должны быть документально подтверждены и представлены юридическим лицом или индивидуальным предпринимателем, реализовавшим инвестиционный проект по строительству объекта заправки транспортных средств природным газом, в размере, установленном </w:t>
      </w:r>
      <w:hyperlink w:history="0" r:id="rId33" w:tooltip="Постановление Правительства РФ от 15.04.2014 N 321 (ред. от 10.04.2026) &quot;Об утверждении государственной программы Российской Федерации &quot;Развитие энергетики&quot; {КонсультантПлюс}">
        <w:r>
          <w:rPr>
            <w:sz w:val="20"/>
            <w:color w:val="0000ff"/>
          </w:rPr>
          <w:t xml:space="preserve">приложением N 1</w:t>
        </w:r>
      </w:hyperlink>
      <w:r>
        <w:rPr>
          <w:sz w:val="20"/>
        </w:rPr>
        <w:t xml:space="preserve"> к Правилам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развитии заправочной инфраструктуры компримированного природного газа (далее - Правила), являющимся приложением N 28 к государственной программе Российской Федерации "Развитие энергетики", утвержденной постановлением Правительства Российской Федерации от 15.04.2014 N 321 "Об утверждении государственной программы Российской Федерации "Развитие энергетики".</w:t>
      </w:r>
    </w:p>
    <w:p>
      <w:pPr>
        <w:pStyle w:val="0"/>
        <w:spacing w:before="200" w:lineRule="auto"/>
        <w:ind w:firstLine="540"/>
        <w:jc w:val="both"/>
      </w:pPr>
      <w:r>
        <w:rPr>
          <w:sz w:val="20"/>
        </w:rPr>
        <w:t xml:space="preserve">В случае если фактические затраты на реализацию инвестиционного проекта по строительству объекта заправки транспортных средств природным газом менее размера субсидии, установленного </w:t>
      </w:r>
      <w:hyperlink w:history="0" r:id="rId34" w:tooltip="Постановление Правительства РФ от 15.04.2014 N 321 (ред. от 10.04.2026) &quot;Об утверждении государственной программы Российской Федерации &quot;Развитие энергетики&quot; {КонсультантПлюс}">
        <w:r>
          <w:rPr>
            <w:sz w:val="20"/>
            <w:color w:val="0000ff"/>
          </w:rPr>
          <w:t xml:space="preserve">приложением N 1</w:t>
        </w:r>
      </w:hyperlink>
      <w:r>
        <w:rPr>
          <w:sz w:val="20"/>
        </w:rPr>
        <w:t xml:space="preserve"> к Правилам, размер субсидии, причитающийся к выплате, определяется в соответствии с размером таких фактических затрат, подтвержденных документально, с учетом условий софинансирования, предусмотренных соглашением о предоставлении субсидий из федерального бюджета бюджету субъекта Российской Федерации в целях софинансирования расходных обязательств субъекта Российской Федерации, возникающих при развитии заправочной инфраструктуры компримированного природного газа.</w:t>
      </w:r>
    </w:p>
    <w:p>
      <w:pPr>
        <w:pStyle w:val="0"/>
        <w:jc w:val="both"/>
      </w:pPr>
      <w:r>
        <w:rPr>
          <w:sz w:val="20"/>
        </w:rPr>
      </w:r>
    </w:p>
    <w:tbl>
      <w:tblPr>
        <w:tblInd w:w="0" w:type="dxa"/>
        <w:tblLayout w:type="fixed"/>
        <w:tblCellMar>
          <w:top w:w="102" w:type="dxa"/>
          <w:left w:w="62" w:type="dxa"/>
          <w:bottom w:w="102" w:type="dxa"/>
          <w:right w:w="62" w:type="dxa"/>
        </w:tblCellMar>
      </w:tblPr>
      <w:tblGrid>
        <w:gridCol w:w="4333"/>
        <w:gridCol w:w="1757"/>
        <w:gridCol w:w="2985"/>
      </w:tblGrid>
      <w:tr>
        <w:tc>
          <w:tcPr>
            <w:tcW w:w="4333" w:type="dxa"/>
            <w:tcBorders>
              <w:top w:val="nil"/>
              <w:left w:val="nil"/>
              <w:bottom w:val="nil"/>
              <w:right w:val="nil"/>
            </w:tcBorders>
          </w:tcPr>
          <w:p>
            <w:pPr>
              <w:pStyle w:val="0"/>
              <w:jc w:val="center"/>
            </w:pPr>
            <w:r>
              <w:rPr>
                <w:sz w:val="20"/>
              </w:rPr>
              <w:t xml:space="preserve">________________________________</w:t>
            </w:r>
          </w:p>
          <w:p>
            <w:pPr>
              <w:pStyle w:val="0"/>
              <w:jc w:val="center"/>
            </w:pPr>
            <w:r>
              <w:rPr>
                <w:sz w:val="20"/>
              </w:rPr>
              <w:t xml:space="preserve">(руководитель юридического лица,</w:t>
            </w:r>
          </w:p>
          <w:p>
            <w:pPr>
              <w:pStyle w:val="0"/>
              <w:jc w:val="center"/>
            </w:pPr>
            <w:r>
              <w:rPr>
                <w:sz w:val="20"/>
              </w:rPr>
              <w:t xml:space="preserve">индивидуальный предприниматель)</w:t>
            </w:r>
          </w:p>
        </w:tc>
        <w:tc>
          <w:tcPr>
            <w:tcW w:w="1757" w:type="dxa"/>
            <w:tcBorders>
              <w:top w:val="nil"/>
              <w:left w:val="nil"/>
              <w:bottom w:val="nil"/>
              <w:right w:val="nil"/>
            </w:tcBorders>
          </w:tcPr>
          <w:p>
            <w:pPr>
              <w:pStyle w:val="0"/>
              <w:jc w:val="center"/>
            </w:pPr>
            <w:r>
              <w:rPr>
                <w:sz w:val="20"/>
              </w:rPr>
              <w:t xml:space="preserve">___________</w:t>
            </w:r>
          </w:p>
          <w:p>
            <w:pPr>
              <w:pStyle w:val="0"/>
              <w:jc w:val="center"/>
            </w:pPr>
            <w:r>
              <w:rPr>
                <w:sz w:val="20"/>
              </w:rPr>
              <w:t xml:space="preserve">(подпись)</w:t>
            </w:r>
          </w:p>
        </w:tc>
        <w:tc>
          <w:tcPr>
            <w:tcW w:w="2985" w:type="dxa"/>
            <w:tcBorders>
              <w:top w:val="nil"/>
              <w:left w:val="nil"/>
              <w:bottom w:val="nil"/>
              <w:right w:val="nil"/>
            </w:tcBorders>
          </w:tcPr>
          <w:p>
            <w:pPr>
              <w:pStyle w:val="0"/>
              <w:jc w:val="center"/>
            </w:pPr>
            <w:r>
              <w:rPr>
                <w:sz w:val="20"/>
              </w:rPr>
              <w:t xml:space="preserve">______________________</w:t>
            </w:r>
          </w:p>
          <w:p>
            <w:pPr>
              <w:pStyle w:val="0"/>
              <w:jc w:val="center"/>
            </w:pPr>
            <w:r>
              <w:rPr>
                <w:sz w:val="20"/>
              </w:rPr>
              <w:t xml:space="preserve">(фамилия, имя, отчество)</w:t>
            </w:r>
          </w:p>
        </w:tc>
      </w:tr>
      <w:tr>
        <w:tc>
          <w:tcPr>
            <w:gridSpan w:val="3"/>
            <w:tcW w:w="9075" w:type="dxa"/>
            <w:tcBorders>
              <w:top w:val="nil"/>
              <w:left w:val="nil"/>
              <w:bottom w:val="nil"/>
              <w:right w:val="nil"/>
            </w:tcBorders>
          </w:tcPr>
          <w:p>
            <w:pPr>
              <w:pStyle w:val="0"/>
            </w:pPr>
            <w:r>
              <w:rPr>
                <w:sz w:val="20"/>
              </w:rPr>
            </w:r>
          </w:p>
        </w:tc>
      </w:tr>
      <w:tr>
        <w:tc>
          <w:tcPr>
            <w:gridSpan w:val="3"/>
            <w:tcW w:w="9075" w:type="dxa"/>
            <w:tcBorders>
              <w:top w:val="nil"/>
              <w:left w:val="nil"/>
              <w:bottom w:val="nil"/>
              <w:right w:val="nil"/>
            </w:tcBorders>
          </w:tcPr>
          <w:p>
            <w:pPr>
              <w:pStyle w:val="0"/>
            </w:pPr>
            <w:r>
              <w:rPr>
                <w:sz w:val="20"/>
              </w:rPr>
              <w:t xml:space="preserve">М.П. (при наличии)</w:t>
            </w:r>
          </w:p>
        </w:tc>
      </w:tr>
      <w:tr>
        <w:tc>
          <w:tcPr>
            <w:gridSpan w:val="3"/>
            <w:tcW w:w="9075" w:type="dxa"/>
            <w:tcBorders>
              <w:top w:val="nil"/>
              <w:left w:val="nil"/>
              <w:bottom w:val="nil"/>
              <w:right w:val="nil"/>
            </w:tcBorders>
          </w:tcPr>
          <w:p>
            <w:pPr>
              <w:pStyle w:val="0"/>
            </w:pPr>
            <w:r>
              <w:rPr>
                <w:sz w:val="20"/>
              </w:rPr>
              <w:t xml:space="preserve">"___" __________ 20__ г.</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Порядку</w:t>
      </w:r>
    </w:p>
    <w:p>
      <w:pPr>
        <w:pStyle w:val="0"/>
        <w:jc w:val="both"/>
      </w:pPr>
      <w:r>
        <w:rPr>
          <w:sz w:val="20"/>
        </w:rPr>
      </w:r>
    </w:p>
    <w:bookmarkStart w:id="385" w:name="P385"/>
    <w:bookmarkEnd w:id="385"/>
    <w:p>
      <w:pPr>
        <w:pStyle w:val="2"/>
        <w:jc w:val="center"/>
      </w:pPr>
      <w:r>
        <w:rPr>
          <w:sz w:val="20"/>
        </w:rPr>
        <w:t xml:space="preserve">ТРЕБОВАНИЯ</w:t>
      </w:r>
    </w:p>
    <w:p>
      <w:pPr>
        <w:pStyle w:val="2"/>
        <w:jc w:val="center"/>
      </w:pPr>
      <w:r>
        <w:rPr>
          <w:sz w:val="20"/>
        </w:rPr>
        <w:t xml:space="preserve">К ОБЪЕКТАМ ЗАПРАВКИ ТРАНСПОРТНЫХ СРЕДСТВ ПРИРОДНЫМ ГАЗОМ</w:t>
      </w:r>
    </w:p>
    <w:p>
      <w:pPr>
        <w:pStyle w:val="0"/>
        <w:jc w:val="both"/>
      </w:pPr>
      <w:r>
        <w:rPr>
          <w:sz w:val="20"/>
        </w:rPr>
      </w:r>
    </w:p>
    <w:bookmarkStart w:id="388" w:name="P388"/>
    <w:bookmarkEnd w:id="388"/>
    <w:p>
      <w:pPr>
        <w:pStyle w:val="0"/>
        <w:ind w:firstLine="540"/>
        <w:jc w:val="both"/>
      </w:pPr>
      <w:r>
        <w:rPr>
          <w:sz w:val="20"/>
        </w:rPr>
        <w:t xml:space="preserve">1. Суммарная выходная мощность компрессорного оборудования на верхней границе диапазона входного давления и (или) регазификационного оборудования объекта заправки транспортных средств природным газом - не менее 500 кубических метров в час.</w:t>
      </w:r>
    </w:p>
    <w:p>
      <w:pPr>
        <w:pStyle w:val="0"/>
        <w:spacing w:before="200" w:lineRule="auto"/>
        <w:ind w:firstLine="540"/>
        <w:jc w:val="both"/>
      </w:pPr>
      <w:r>
        <w:rPr>
          <w:sz w:val="20"/>
        </w:rPr>
        <w:t xml:space="preserve">2. Количество постов заправки природным газом (пистолетов) на объекте заправки транспортных средств природным газом - не менее 4 штук.</w:t>
      </w:r>
    </w:p>
    <w:p>
      <w:pPr>
        <w:pStyle w:val="0"/>
        <w:spacing w:before="200" w:lineRule="auto"/>
        <w:ind w:firstLine="540"/>
        <w:jc w:val="both"/>
      </w:pPr>
      <w:r>
        <w:rPr>
          <w:sz w:val="20"/>
        </w:rPr>
        <w:t xml:space="preserve">3. Общий объем блоков аккумуляторов газа на объекте заправки транспортных средств природным газом - не менее 2000 литров (в случае указанной в </w:t>
      </w:r>
      <w:hyperlink w:history="0" w:anchor="P388" w:tooltip="1. Суммарная выходная мощность компрессорного оборудования на верхней границе диапазона входного давления и (или) регазификационного оборудования объекта заправки транспортных средств природным газом - не менее 500 кубических метров в час.">
        <w:r>
          <w:rPr>
            <w:sz w:val="20"/>
            <w:color w:val="0000ff"/>
          </w:rPr>
          <w:t xml:space="preserve">пункте 1</w:t>
        </w:r>
      </w:hyperlink>
      <w:r>
        <w:rPr>
          <w:sz w:val="20"/>
        </w:rPr>
        <w:t xml:space="preserve"> настоящих требований к объектам заправки транспортных средств природным газом мощности объекта заправки транспортных средств природным газом не менее 1000 кубических метров в час - не менее 1000 литров).</w:t>
      </w:r>
    </w:p>
    <w:p>
      <w:pPr>
        <w:pStyle w:val="0"/>
        <w:spacing w:before="200" w:lineRule="auto"/>
        <w:ind w:firstLine="540"/>
        <w:jc w:val="both"/>
      </w:pPr>
      <w:r>
        <w:rPr>
          <w:sz w:val="20"/>
        </w:rPr>
        <w:t xml:space="preserve">4. В случае строительства объекта заправки транспортных средств природным газом в виде криогенной автозаправочной станции (далее - КриоАЗС) объем криогенных резервуаров - не менее 25 кубических метров.</w:t>
      </w:r>
    </w:p>
    <w:p>
      <w:pPr>
        <w:pStyle w:val="0"/>
        <w:spacing w:before="200" w:lineRule="auto"/>
        <w:ind w:firstLine="540"/>
        <w:jc w:val="both"/>
      </w:pPr>
      <w:r>
        <w:rPr>
          <w:sz w:val="20"/>
        </w:rPr>
        <w:t xml:space="preserve">5. Оборудование (узлы учета и блоки входных кранов, блоки осушки (очистки), газосборники, компрессоры, системы управления компрессорами, системы охлаждения, панели приоритетов, газовые баллоны, газораздаточные колонки, криогенные резервуары, регазификаторы, регулирующая и запорная арматура) - новое (ранее не бывшее в употреблении).</w:t>
      </w:r>
    </w:p>
    <w:p>
      <w:pPr>
        <w:pStyle w:val="0"/>
        <w:spacing w:before="200" w:lineRule="auto"/>
        <w:ind w:firstLine="540"/>
        <w:jc w:val="both"/>
      </w:pPr>
      <w:r>
        <w:rPr>
          <w:sz w:val="20"/>
        </w:rPr>
        <w:t xml:space="preserve">6. Использование при строительстве объекта заправки транспортных средств природным газом оборудования, произведенного на территории Российской Федерации в соответствии с критериями и порядком подтверждения производства промышленной продукции на территории Российской Федерации, установленными </w:t>
      </w:r>
      <w:hyperlink w:history="0" r:id="rId35"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sz w:val="20"/>
            <w:color w:val="0000ff"/>
          </w:rPr>
          <w:t xml:space="preserve">постановлением</w:t>
        </w:r>
      </w:hyperlink>
      <w:r>
        <w:rPr>
          <w:sz w:val="20"/>
        </w:rPr>
        <w:t xml:space="preserve"> Правительства Российской Федерации от 17.07.2015 N 719 "О подтверждении производства промышленной продукции на территории Российской Федерации":</w:t>
      </w:r>
    </w:p>
    <w:p>
      <w:pPr>
        <w:pStyle w:val="0"/>
        <w:spacing w:before="200" w:lineRule="auto"/>
        <w:ind w:firstLine="540"/>
        <w:jc w:val="both"/>
      </w:pPr>
      <w:r>
        <w:rPr>
          <w:sz w:val="20"/>
        </w:rPr>
        <w:t xml:space="preserve">в случае реализации инвестиционного проекта по строительству объекта контейнерного типа - автомобильной газонаполнительной компрессорной станции;</w:t>
      </w:r>
    </w:p>
    <w:p>
      <w:pPr>
        <w:pStyle w:val="0"/>
        <w:spacing w:before="200" w:lineRule="auto"/>
        <w:ind w:firstLine="540"/>
        <w:jc w:val="both"/>
      </w:pPr>
      <w:r>
        <w:rPr>
          <w:sz w:val="20"/>
        </w:rPr>
        <w:t xml:space="preserve">в случае реализации инвестиционного проекта по строительству объекта модульного типа - автомобильной газонаполнительной компрессорной станции, заправочных колонок;</w:t>
      </w:r>
    </w:p>
    <w:p>
      <w:pPr>
        <w:pStyle w:val="0"/>
        <w:spacing w:before="200" w:lineRule="auto"/>
        <w:ind w:firstLine="540"/>
        <w:jc w:val="both"/>
      </w:pPr>
      <w:r>
        <w:rPr>
          <w:sz w:val="20"/>
        </w:rPr>
        <w:t xml:space="preserve">в случае реализации инвестиционного проекта по строительству КриоАЗС - блоков аккумуляторов газа, заправочных колонок;</w:t>
      </w:r>
    </w:p>
    <w:p>
      <w:pPr>
        <w:pStyle w:val="0"/>
        <w:spacing w:before="200" w:lineRule="auto"/>
        <w:ind w:firstLine="540"/>
        <w:jc w:val="both"/>
      </w:pPr>
      <w:r>
        <w:rPr>
          <w:sz w:val="20"/>
        </w:rPr>
        <w:t xml:space="preserve">в ином случае - компрессоров, блоков аккумуляторов газа, заправочных колонок, блоков осушки (очистки).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Кировской области от 11.03.2026 N 73-П</w:t>
            <w:br/>
            <w:t>"Об утверждении Порядка предоставления субсидий из об...</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1724&amp;dst=7167" TargetMode = "External"/><Relationship Id="rId9" Type="http://schemas.openxmlformats.org/officeDocument/2006/relationships/hyperlink" Target="https://login.consultant.ru/link/?req=doc&amp;base=LAW&amp;n=528132&amp;dst=100019" TargetMode = "External"/><Relationship Id="rId10" Type="http://schemas.openxmlformats.org/officeDocument/2006/relationships/hyperlink" Target="https://login.consultant.ru/link/?req=doc&amp;base=LAW&amp;n=531644&amp;dst=117034" TargetMode = "External"/><Relationship Id="rId11" Type="http://schemas.openxmlformats.org/officeDocument/2006/relationships/hyperlink" Target="https://login.consultant.ru/link/?req=doc&amp;base=RLAW240&amp;n=248503&amp;dst=100012" TargetMode = "External"/><Relationship Id="rId12" Type="http://schemas.openxmlformats.org/officeDocument/2006/relationships/hyperlink" Target="https://login.consultant.ru/link/?req=doc&amp;base=LAW&amp;n=531644&amp;dst=117023" TargetMode = "External"/><Relationship Id="rId13" Type="http://schemas.openxmlformats.org/officeDocument/2006/relationships/hyperlink" Target="https://login.consultant.ru/link/?req=doc&amp;base=RLAW240&amp;n=248503&amp;dst=100012" TargetMode = "External"/><Relationship Id="rId14" Type="http://schemas.openxmlformats.org/officeDocument/2006/relationships/hyperlink" Target="https://login.consultant.ru/link/?req=doc&amp;base=LAW&amp;n=531644&amp;dst=29384" TargetMode = "External"/><Relationship Id="rId15" Type="http://schemas.openxmlformats.org/officeDocument/2006/relationships/hyperlink" Target="https://login.consultant.ru/link/?req=doc&amp;base=LAW&amp;n=121087&amp;dst=100142" TargetMode = "External"/><Relationship Id="rId16" Type="http://schemas.openxmlformats.org/officeDocument/2006/relationships/hyperlink" Target="https://login.consultant.ru/link/?req=doc&amp;base=LAW&amp;n=538072" TargetMode = "External"/><Relationship Id="rId17" Type="http://schemas.openxmlformats.org/officeDocument/2006/relationships/hyperlink" Target="https://login.consultant.ru/link/?req=doc&amp;base=LAW&amp;n=538073&amp;dst=5769" TargetMode = "External"/><Relationship Id="rId18" Type="http://schemas.openxmlformats.org/officeDocument/2006/relationships/hyperlink" Target="https://login.consultant.ru/link/?req=doc&amp;base=LAW&amp;n=536617&amp;dst=101922" TargetMode = "External"/><Relationship Id="rId19" Type="http://schemas.openxmlformats.org/officeDocument/2006/relationships/hyperlink" Target="https://login.consultant.ru/link/?req=doc&amp;base=LAW&amp;n=511724&amp;dst=3704" TargetMode = "External"/><Relationship Id="rId20" Type="http://schemas.openxmlformats.org/officeDocument/2006/relationships/hyperlink" Target="https://login.consultant.ru/link/?req=doc&amp;base=LAW&amp;n=511724&amp;dst=3722" TargetMode = "External"/><Relationship Id="rId21" Type="http://schemas.openxmlformats.org/officeDocument/2006/relationships/hyperlink" Target="https://login.consultant.ru/link/?req=doc&amp;base=LAW&amp;n=524066&amp;dst=100880" TargetMode = "External"/><Relationship Id="rId22" Type="http://schemas.openxmlformats.org/officeDocument/2006/relationships/hyperlink" Target="https://login.consultant.ru/link/?req=doc&amp;base=LAW&amp;n=26303&amp;dst=100168" TargetMode = "External"/><Relationship Id="rId23" Type="http://schemas.openxmlformats.org/officeDocument/2006/relationships/hyperlink" Target="https://login.consultant.ru/link/?req=doc&amp;base=LAW&amp;n=26303&amp;dst=100168" TargetMode = "External"/><Relationship Id="rId24" Type="http://schemas.openxmlformats.org/officeDocument/2006/relationships/hyperlink" Target="https://login.consultant.ru/link/?req=doc&amp;base=LAW&amp;n=26303&amp;dst=100168" TargetMode = "External"/><Relationship Id="rId25" Type="http://schemas.openxmlformats.org/officeDocument/2006/relationships/hyperlink" Target="https://login.consultant.ru/link/?req=doc&amp;base=LAW&amp;n=26303&amp;dst=100168" TargetMode = "External"/><Relationship Id="rId26" Type="http://schemas.openxmlformats.org/officeDocument/2006/relationships/hyperlink" Target="https://login.consultant.ru/link/?req=doc&amp;base=LAW&amp;n=26303&amp;dst=100168" TargetMode = "External"/><Relationship Id="rId27" Type="http://schemas.openxmlformats.org/officeDocument/2006/relationships/hyperlink" Target="https://login.consultant.ru/link/?req=doc&amp;base=LAW&amp;n=26303&amp;dst=100168" TargetMode = "External"/><Relationship Id="rId28" Type="http://schemas.openxmlformats.org/officeDocument/2006/relationships/hyperlink" Target="https://login.consultant.ru/link/?req=doc&amp;base=LAW&amp;n=26303&amp;dst=100168" TargetMode = "External"/><Relationship Id="rId29" Type="http://schemas.openxmlformats.org/officeDocument/2006/relationships/hyperlink" Target="https://login.consultant.ru/link/?req=doc&amp;base=LAW&amp;n=26303&amp;dst=100254" TargetMode = "External"/><Relationship Id="rId30" Type="http://schemas.openxmlformats.org/officeDocument/2006/relationships/hyperlink" Target="https://login.consultant.ru/link/?req=doc&amp;base=LAW&amp;n=41168&amp;dst=103308" TargetMode = "External"/><Relationship Id="rId31" Type="http://schemas.openxmlformats.org/officeDocument/2006/relationships/hyperlink" Target="https://login.consultant.ru/link/?req=doc&amp;base=LAW&amp;n=511724&amp;dst=3704" TargetMode = "External"/><Relationship Id="rId32" Type="http://schemas.openxmlformats.org/officeDocument/2006/relationships/hyperlink" Target="https://login.consultant.ru/link/?req=doc&amp;base=LAW&amp;n=511724&amp;dst=3722" TargetMode = "External"/><Relationship Id="rId33" Type="http://schemas.openxmlformats.org/officeDocument/2006/relationships/hyperlink" Target="https://login.consultant.ru/link/?req=doc&amp;base=LAW&amp;n=531644&amp;dst=117089" TargetMode = "External"/><Relationship Id="rId34" Type="http://schemas.openxmlformats.org/officeDocument/2006/relationships/hyperlink" Target="https://login.consultant.ru/link/?req=doc&amp;base=LAW&amp;n=531644&amp;dst=117089" TargetMode = "External"/><Relationship Id="rId35" Type="http://schemas.openxmlformats.org/officeDocument/2006/relationships/hyperlink" Target="https://login.consultant.ru/link/?req=doc&amp;base=LAW&amp;n=52406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11.03.2026 N 73-П
"Об утверждении Порядка предоставления субсидий из областного бюджета юридическим лицам и индивидуальным предпринимателям, реализующим инвестиционные проекты по строительству объектов заправки транспортных средств природным газом, в 2026 и 2027 годах"</dc:title>
  <dcterms:created xsi:type="dcterms:W3CDTF">2026-07-14T13:23:33Z</dcterms:created>
</cp:coreProperties>
</file>