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E7" w:rsidRPr="0053552C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53552C">
        <w:rPr>
          <w:b/>
          <w:sz w:val="28"/>
          <w:szCs w:val="28"/>
        </w:rPr>
        <w:t xml:space="preserve">СВОДНЫЙ ОТЧЕТ </w:t>
      </w:r>
    </w:p>
    <w:p w:rsidR="004E5A87" w:rsidRDefault="00887FE7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53552C">
        <w:rPr>
          <w:b/>
          <w:spacing w:val="-6"/>
          <w:sz w:val="28"/>
          <w:szCs w:val="28"/>
        </w:rPr>
        <w:t>о результатах проведения оценки регулирующего воздействия проекта</w:t>
      </w:r>
      <w:r w:rsidR="004E5A87">
        <w:rPr>
          <w:b/>
          <w:spacing w:val="-6"/>
          <w:sz w:val="28"/>
          <w:szCs w:val="28"/>
        </w:rPr>
        <w:t xml:space="preserve"> </w:t>
      </w:r>
    </w:p>
    <w:p w:rsidR="00887FE7" w:rsidRPr="0053552C" w:rsidRDefault="00105958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распоряжения</w:t>
      </w:r>
      <w:r w:rsidR="00F15C25" w:rsidRPr="0053552C">
        <w:rPr>
          <w:b/>
          <w:spacing w:val="-6"/>
          <w:sz w:val="28"/>
          <w:szCs w:val="28"/>
        </w:rPr>
        <w:t xml:space="preserve"> «</w:t>
      </w:r>
      <w:r w:rsidRPr="00105958">
        <w:rPr>
          <w:b/>
          <w:spacing w:val="-6"/>
          <w:sz w:val="28"/>
          <w:szCs w:val="28"/>
        </w:rPr>
        <w:t>О внесении изменений в распоряжение министерства сельского хозяйства и продовольствия Кировской области от 19.06.2017 № 47</w:t>
      </w:r>
      <w:r w:rsidR="00F15C25" w:rsidRPr="0053552C">
        <w:rPr>
          <w:b/>
          <w:spacing w:val="-6"/>
          <w:sz w:val="28"/>
          <w:szCs w:val="28"/>
        </w:rPr>
        <w:t>»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3552C">
        <w:rPr>
          <w:b/>
          <w:sz w:val="28"/>
          <w:szCs w:val="28"/>
        </w:rPr>
        <w:t>Общая информация</w:t>
      </w:r>
    </w:p>
    <w:p w:rsidR="00F82550" w:rsidRPr="0053552C" w:rsidRDefault="00F82550" w:rsidP="00F82550">
      <w:pPr>
        <w:pStyle w:val="a5"/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53552C">
        <w:rPr>
          <w:sz w:val="28"/>
          <w:szCs w:val="28"/>
        </w:rPr>
        <w:t xml:space="preserve">1.1. </w:t>
      </w:r>
      <w:r w:rsidR="00641794" w:rsidRPr="0053552C">
        <w:rPr>
          <w:sz w:val="28"/>
          <w:szCs w:val="28"/>
        </w:rPr>
        <w:t>Р</w:t>
      </w:r>
      <w:r w:rsidRPr="0053552C">
        <w:rPr>
          <w:sz w:val="28"/>
          <w:szCs w:val="28"/>
        </w:rPr>
        <w:t>азработчик:</w:t>
      </w:r>
      <w:r w:rsidR="00F15C25" w:rsidRPr="0053552C">
        <w:rPr>
          <w:sz w:val="28"/>
          <w:szCs w:val="28"/>
        </w:rPr>
        <w:t xml:space="preserve"> министерство сельского хозяйства и продовольствия</w:t>
      </w:r>
      <w:r w:rsidR="004E5A87">
        <w:rPr>
          <w:sz w:val="28"/>
          <w:szCs w:val="28"/>
        </w:rPr>
        <w:t xml:space="preserve"> </w:t>
      </w:r>
      <w:r w:rsidR="00F15C25" w:rsidRPr="0053552C">
        <w:rPr>
          <w:sz w:val="28"/>
          <w:szCs w:val="28"/>
        </w:rPr>
        <w:t xml:space="preserve">Кировской области (далее – </w:t>
      </w:r>
      <w:r w:rsidR="005E2198">
        <w:rPr>
          <w:sz w:val="28"/>
          <w:szCs w:val="28"/>
        </w:rPr>
        <w:t>М</w:t>
      </w:r>
      <w:r w:rsidR="00F15C25" w:rsidRPr="0053552C">
        <w:rPr>
          <w:sz w:val="28"/>
          <w:szCs w:val="28"/>
        </w:rPr>
        <w:t>инсельхозпрод).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  <w:r w:rsidRPr="0053552C">
        <w:rPr>
          <w:sz w:val="28"/>
          <w:szCs w:val="28"/>
        </w:rPr>
        <w:t>1.2. Вид и наименование проекта нормативного правового акта:</w:t>
      </w:r>
      <w:r w:rsidR="00F15C25" w:rsidRPr="0053552C">
        <w:rPr>
          <w:sz w:val="28"/>
          <w:szCs w:val="28"/>
        </w:rPr>
        <w:t xml:space="preserve"> </w:t>
      </w:r>
      <w:r w:rsidR="0010761A" w:rsidRPr="0053552C">
        <w:rPr>
          <w:sz w:val="28"/>
          <w:szCs w:val="28"/>
        </w:rPr>
        <w:t>проект</w:t>
      </w:r>
      <w:r w:rsidR="004E5A87">
        <w:rPr>
          <w:sz w:val="28"/>
          <w:szCs w:val="28"/>
        </w:rPr>
        <w:t xml:space="preserve"> </w:t>
      </w:r>
      <w:r w:rsidR="00105958" w:rsidRPr="00105958">
        <w:rPr>
          <w:sz w:val="28"/>
          <w:szCs w:val="28"/>
        </w:rPr>
        <w:t>распоряжени</w:t>
      </w:r>
      <w:r w:rsidR="00105958">
        <w:rPr>
          <w:sz w:val="28"/>
          <w:szCs w:val="28"/>
        </w:rPr>
        <w:t>я</w:t>
      </w:r>
      <w:r w:rsidR="00105958" w:rsidRPr="00105958">
        <w:rPr>
          <w:sz w:val="28"/>
          <w:szCs w:val="28"/>
        </w:rPr>
        <w:t xml:space="preserve"> министерства сельского хозяйства и продовольствия Кировской области</w:t>
      </w:r>
      <w:r w:rsidR="0010761A" w:rsidRPr="0053552C">
        <w:rPr>
          <w:sz w:val="28"/>
          <w:szCs w:val="28"/>
        </w:rPr>
        <w:t xml:space="preserve"> «</w:t>
      </w:r>
      <w:r w:rsidR="00105958" w:rsidRPr="00105958">
        <w:rPr>
          <w:sz w:val="28"/>
          <w:szCs w:val="28"/>
        </w:rPr>
        <w:t>О внесении изменений в распоряжение министерства сельского хозяйства и продовольствия Кировской области от 19.06.2017 № 47</w:t>
      </w:r>
      <w:r w:rsidR="0010761A" w:rsidRPr="0053552C">
        <w:rPr>
          <w:sz w:val="28"/>
          <w:szCs w:val="28"/>
        </w:rPr>
        <w:t>»</w:t>
      </w:r>
      <w:r w:rsidR="00F15C25" w:rsidRPr="0053552C">
        <w:rPr>
          <w:sz w:val="28"/>
          <w:szCs w:val="28"/>
        </w:rPr>
        <w:t xml:space="preserve"> (далее – </w:t>
      </w:r>
      <w:r w:rsidR="005602C5">
        <w:rPr>
          <w:sz w:val="28"/>
          <w:szCs w:val="28"/>
        </w:rPr>
        <w:t>П</w:t>
      </w:r>
      <w:r w:rsidR="00F15C25" w:rsidRPr="0053552C">
        <w:rPr>
          <w:sz w:val="28"/>
          <w:szCs w:val="28"/>
        </w:rPr>
        <w:t xml:space="preserve">роект </w:t>
      </w:r>
      <w:r w:rsidR="00105958">
        <w:rPr>
          <w:sz w:val="28"/>
          <w:szCs w:val="28"/>
        </w:rPr>
        <w:t>распоряжения</w:t>
      </w:r>
      <w:r w:rsidR="00F15C25" w:rsidRPr="0053552C">
        <w:rPr>
          <w:sz w:val="28"/>
          <w:szCs w:val="28"/>
        </w:rPr>
        <w:t>).</w:t>
      </w:r>
      <w:r w:rsidR="0092791A" w:rsidRPr="0053552C">
        <w:rPr>
          <w:sz w:val="28"/>
          <w:szCs w:val="28"/>
        </w:rPr>
        <w:t xml:space="preserve"> 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27C11" w:rsidRDefault="00887FE7" w:rsidP="00F15C25">
      <w:pPr>
        <w:widowControl w:val="0"/>
        <w:jc w:val="both"/>
        <w:rPr>
          <w:sz w:val="28"/>
          <w:szCs w:val="28"/>
        </w:rPr>
      </w:pPr>
      <w:r w:rsidRPr="00D27C11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D27C11">
        <w:rPr>
          <w:sz w:val="28"/>
          <w:szCs w:val="28"/>
        </w:rPr>
        <w:t xml:space="preserve"> </w:t>
      </w:r>
      <w:r w:rsidR="005E6A62" w:rsidRPr="00D27C11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 w:rsidR="00D6561D">
        <w:rPr>
          <w:sz w:val="28"/>
          <w:szCs w:val="28"/>
        </w:rPr>
        <w:t xml:space="preserve">с </w:t>
      </w:r>
      <w:r w:rsidR="00D27C11" w:rsidRPr="00D27C11">
        <w:rPr>
          <w:sz w:val="28"/>
          <w:szCs w:val="28"/>
        </w:rPr>
        <w:t>01.01</w:t>
      </w:r>
      <w:r w:rsidR="0010761A" w:rsidRPr="00D27C11">
        <w:rPr>
          <w:sz w:val="28"/>
          <w:szCs w:val="28"/>
        </w:rPr>
        <w:t>.201</w:t>
      </w:r>
      <w:r w:rsidR="00050F62">
        <w:rPr>
          <w:sz w:val="28"/>
          <w:szCs w:val="28"/>
        </w:rPr>
        <w:t>9</w:t>
      </w:r>
      <w:r w:rsidR="00BB1791" w:rsidRPr="00FA3FDF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D27C11" w:rsidRDefault="00887FE7" w:rsidP="00D27C11">
      <w:pPr>
        <w:widowControl w:val="0"/>
        <w:jc w:val="both"/>
        <w:rPr>
          <w:sz w:val="28"/>
          <w:szCs w:val="28"/>
        </w:rPr>
      </w:pPr>
      <w:r w:rsidRPr="00D27C11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B554A8" w:rsidRPr="00D27C11">
        <w:rPr>
          <w:sz w:val="28"/>
          <w:szCs w:val="28"/>
        </w:rPr>
        <w:t>мое правовое регулирование</w:t>
      </w:r>
      <w:r w:rsidR="003A191E">
        <w:rPr>
          <w:sz w:val="28"/>
          <w:szCs w:val="28"/>
        </w:rPr>
        <w:t>:</w:t>
      </w:r>
    </w:p>
    <w:p w:rsidR="00D27C11" w:rsidRDefault="00D27C11" w:rsidP="00D27C11">
      <w:pPr>
        <w:widowControl w:val="0"/>
        <w:ind w:firstLine="709"/>
        <w:jc w:val="both"/>
        <w:rPr>
          <w:sz w:val="28"/>
          <w:szCs w:val="28"/>
        </w:rPr>
      </w:pPr>
    </w:p>
    <w:p w:rsidR="000C346E" w:rsidRDefault="007B28D2" w:rsidP="00041D35">
      <w:pPr>
        <w:widowControl w:val="0"/>
        <w:ind w:firstLine="709"/>
        <w:jc w:val="both"/>
        <w:rPr>
          <w:sz w:val="28"/>
          <w:szCs w:val="28"/>
        </w:rPr>
      </w:pPr>
      <w:r w:rsidRPr="00F96E58">
        <w:rPr>
          <w:sz w:val="28"/>
          <w:szCs w:val="28"/>
        </w:rPr>
        <w:t>Некоторые нормы действующей редакции</w:t>
      </w:r>
      <w:r w:rsidR="000C346E" w:rsidRPr="00F96E58">
        <w:t xml:space="preserve"> </w:t>
      </w:r>
      <w:r w:rsidR="00EE67AE">
        <w:rPr>
          <w:spacing w:val="-2"/>
          <w:sz w:val="28"/>
          <w:szCs w:val="28"/>
        </w:rPr>
        <w:t>распоряжения министерства сельского хозяйства и продовольствия Кировской области от 19.06.2017 № 47 «О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страхования»</w:t>
      </w:r>
      <w:r w:rsidR="00B07A04">
        <w:rPr>
          <w:sz w:val="28"/>
          <w:szCs w:val="28"/>
        </w:rPr>
        <w:t xml:space="preserve"> (далее – </w:t>
      </w:r>
      <w:r w:rsidR="00EE67AE">
        <w:rPr>
          <w:sz w:val="28"/>
          <w:szCs w:val="28"/>
        </w:rPr>
        <w:t>Распоряжение</w:t>
      </w:r>
      <w:r w:rsidR="00B07A04">
        <w:rPr>
          <w:sz w:val="28"/>
          <w:szCs w:val="28"/>
        </w:rPr>
        <w:t>)</w:t>
      </w:r>
      <w:r w:rsidR="007C53D2" w:rsidRPr="00F96E58">
        <w:rPr>
          <w:sz w:val="28"/>
          <w:szCs w:val="28"/>
        </w:rPr>
        <w:t xml:space="preserve"> </w:t>
      </w:r>
      <w:r w:rsidR="00F96E58" w:rsidRPr="00F96E58">
        <w:rPr>
          <w:sz w:val="28"/>
          <w:szCs w:val="28"/>
        </w:rPr>
        <w:t>не соответствуют</w:t>
      </w:r>
      <w:r w:rsidR="00EE67AE">
        <w:rPr>
          <w:sz w:val="28"/>
          <w:szCs w:val="28"/>
        </w:rPr>
        <w:t xml:space="preserve"> </w:t>
      </w:r>
      <w:r w:rsidR="00EE67AE" w:rsidRPr="00EE67AE">
        <w:rPr>
          <w:sz w:val="28"/>
          <w:szCs w:val="28"/>
        </w:rPr>
        <w:t>постановлени</w:t>
      </w:r>
      <w:r w:rsidR="00492758">
        <w:rPr>
          <w:sz w:val="28"/>
          <w:szCs w:val="28"/>
        </w:rPr>
        <w:t>ю</w:t>
      </w:r>
      <w:r w:rsidR="00EE67AE" w:rsidRPr="00EE67AE">
        <w:rPr>
          <w:sz w:val="28"/>
          <w:szCs w:val="28"/>
        </w:rPr>
        <w:t xml:space="preserve"> Правительства Кировской области</w:t>
      </w:r>
      <w:r w:rsidR="00EE67AE" w:rsidRPr="00EE67AE">
        <w:t xml:space="preserve"> </w:t>
      </w:r>
      <w:r w:rsidR="00EE67AE" w:rsidRPr="00EE67AE">
        <w:rPr>
          <w:sz w:val="28"/>
          <w:szCs w:val="28"/>
        </w:rPr>
        <w:t>от 29.07.2009 № 18/218 «О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и внесении изменений в постановление области от 24.11.2005 № 48/280»</w:t>
      </w:r>
      <w:r w:rsidR="005602C5">
        <w:rPr>
          <w:sz w:val="28"/>
          <w:szCs w:val="28"/>
        </w:rPr>
        <w:t xml:space="preserve"> (далее –</w:t>
      </w:r>
      <w:r w:rsidR="00492758">
        <w:rPr>
          <w:sz w:val="28"/>
          <w:szCs w:val="28"/>
        </w:rPr>
        <w:t xml:space="preserve"> П</w:t>
      </w:r>
      <w:r w:rsidR="005602C5">
        <w:rPr>
          <w:sz w:val="28"/>
          <w:szCs w:val="28"/>
        </w:rPr>
        <w:t>остановлени</w:t>
      </w:r>
      <w:r w:rsidR="00492758">
        <w:rPr>
          <w:sz w:val="28"/>
          <w:szCs w:val="28"/>
        </w:rPr>
        <w:t>е</w:t>
      </w:r>
      <w:r w:rsidR="005602C5">
        <w:rPr>
          <w:sz w:val="28"/>
          <w:szCs w:val="28"/>
        </w:rPr>
        <w:t>)</w:t>
      </w:r>
      <w:r w:rsidR="00EE67AE">
        <w:rPr>
          <w:sz w:val="28"/>
          <w:szCs w:val="28"/>
        </w:rPr>
        <w:t>.</w:t>
      </w:r>
    </w:p>
    <w:p w:rsidR="003E3C00" w:rsidRDefault="003E3C00" w:rsidP="00862E74">
      <w:pPr>
        <w:widowControl w:val="0"/>
        <w:jc w:val="both"/>
        <w:rPr>
          <w:sz w:val="28"/>
          <w:szCs w:val="28"/>
          <w:highlight w:val="yellow"/>
        </w:rPr>
      </w:pPr>
    </w:p>
    <w:p w:rsidR="003A191E" w:rsidRDefault="00887FE7" w:rsidP="00862E74">
      <w:pPr>
        <w:widowControl w:val="0"/>
        <w:jc w:val="both"/>
        <w:rPr>
          <w:sz w:val="28"/>
          <w:szCs w:val="28"/>
        </w:rPr>
      </w:pPr>
      <w:r w:rsidRPr="003E3C00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3E3C00">
        <w:rPr>
          <w:sz w:val="28"/>
          <w:szCs w:val="28"/>
        </w:rPr>
        <w:t xml:space="preserve"> </w:t>
      </w:r>
    </w:p>
    <w:p w:rsidR="003A191E" w:rsidRDefault="003A191E" w:rsidP="00862E74">
      <w:pPr>
        <w:widowControl w:val="0"/>
        <w:jc w:val="both"/>
        <w:rPr>
          <w:sz w:val="28"/>
          <w:szCs w:val="28"/>
        </w:rPr>
      </w:pPr>
    </w:p>
    <w:p w:rsidR="00887FE7" w:rsidRPr="0053552C" w:rsidRDefault="003A191E" w:rsidP="003A191E">
      <w:pPr>
        <w:widowControl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="00356D72" w:rsidRPr="003E3C00">
        <w:rPr>
          <w:sz w:val="28"/>
          <w:szCs w:val="28"/>
        </w:rPr>
        <w:t xml:space="preserve">роект </w:t>
      </w:r>
      <w:r w:rsidR="00FA3FDF">
        <w:rPr>
          <w:sz w:val="28"/>
          <w:szCs w:val="28"/>
        </w:rPr>
        <w:t>распоряжения</w:t>
      </w:r>
      <w:r w:rsidR="00356D72" w:rsidRPr="003E3C00">
        <w:rPr>
          <w:sz w:val="28"/>
          <w:szCs w:val="28"/>
        </w:rPr>
        <w:t xml:space="preserve"> направлен на приведение в соответствие</w:t>
      </w:r>
      <w:r w:rsidR="003E3C00">
        <w:rPr>
          <w:sz w:val="28"/>
          <w:szCs w:val="28"/>
        </w:rPr>
        <w:t xml:space="preserve"> отдельных положений </w:t>
      </w:r>
      <w:r w:rsidR="0094337A">
        <w:rPr>
          <w:spacing w:val="-2"/>
          <w:sz w:val="28"/>
          <w:szCs w:val="28"/>
        </w:rPr>
        <w:t>р</w:t>
      </w:r>
      <w:r w:rsidR="00FA3FDF">
        <w:rPr>
          <w:spacing w:val="-2"/>
          <w:sz w:val="28"/>
          <w:szCs w:val="28"/>
        </w:rPr>
        <w:t>егламента представления и рассмотрения документов для предоставления субсидий из областного бюджета на возмещение части затрат сельскохозяйственных товаропроизводителей на уплату страховых премий по договорам сельскохозяйственного страхования</w:t>
      </w:r>
      <w:r w:rsidR="003E3C00">
        <w:rPr>
          <w:sz w:val="28"/>
          <w:szCs w:val="28"/>
        </w:rPr>
        <w:t xml:space="preserve"> </w:t>
      </w:r>
      <w:r w:rsidR="00356D72" w:rsidRPr="003A191E">
        <w:rPr>
          <w:sz w:val="28"/>
          <w:szCs w:val="28"/>
        </w:rPr>
        <w:t xml:space="preserve">с </w:t>
      </w:r>
      <w:r w:rsidRPr="003A191E">
        <w:rPr>
          <w:sz w:val="28"/>
          <w:szCs w:val="28"/>
        </w:rPr>
        <w:t>действующим законодательством.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3A191E" w:rsidRDefault="00887FE7" w:rsidP="00887FE7">
      <w:pPr>
        <w:widowControl w:val="0"/>
        <w:jc w:val="both"/>
        <w:rPr>
          <w:sz w:val="28"/>
          <w:szCs w:val="28"/>
        </w:rPr>
      </w:pPr>
      <w:r w:rsidRPr="003A191E">
        <w:rPr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3A191E" w:rsidRDefault="003A191E" w:rsidP="0099527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3A191E" w:rsidP="003A191E">
      <w:pPr>
        <w:widowControl w:val="0"/>
        <w:ind w:firstLine="709"/>
        <w:jc w:val="both"/>
        <w:rPr>
          <w:sz w:val="28"/>
          <w:szCs w:val="28"/>
          <w:highlight w:val="yellow"/>
          <w:vertAlign w:val="superscript"/>
        </w:rPr>
      </w:pPr>
      <w:r w:rsidRPr="00DB47E7">
        <w:rPr>
          <w:sz w:val="28"/>
          <w:szCs w:val="28"/>
        </w:rPr>
        <w:t>П</w:t>
      </w:r>
      <w:r w:rsidR="00CA606A" w:rsidRPr="00DB47E7">
        <w:rPr>
          <w:sz w:val="28"/>
          <w:szCs w:val="28"/>
        </w:rPr>
        <w:t xml:space="preserve">роект </w:t>
      </w:r>
      <w:r w:rsidR="00FA3FDF">
        <w:rPr>
          <w:sz w:val="28"/>
          <w:szCs w:val="28"/>
        </w:rPr>
        <w:t>распоряжения</w:t>
      </w:r>
      <w:r w:rsidR="00CA606A" w:rsidRPr="00DB47E7">
        <w:rPr>
          <w:sz w:val="28"/>
          <w:szCs w:val="28"/>
        </w:rPr>
        <w:t xml:space="preserve"> содержит </w:t>
      </w:r>
      <w:r w:rsidR="00995270" w:rsidRPr="00DB47E7">
        <w:rPr>
          <w:sz w:val="28"/>
          <w:szCs w:val="28"/>
        </w:rPr>
        <w:t>положения, которые регулируют правоотношения</w:t>
      </w:r>
      <w:r w:rsidR="00CA606A" w:rsidRPr="00DB47E7">
        <w:rPr>
          <w:sz w:val="28"/>
          <w:szCs w:val="28"/>
        </w:rPr>
        <w:t xml:space="preserve"> в части</w:t>
      </w:r>
      <w:r w:rsidR="00DB47E7">
        <w:rPr>
          <w:sz w:val="28"/>
          <w:szCs w:val="28"/>
        </w:rPr>
        <w:t xml:space="preserve"> предоставления </w:t>
      </w:r>
      <w:r w:rsidR="00DB47E7" w:rsidRPr="00DB47E7">
        <w:rPr>
          <w:sz w:val="28"/>
          <w:szCs w:val="28"/>
        </w:rPr>
        <w:t>сельскохозяйственным товаропроизводителем</w:t>
      </w:r>
      <w:r w:rsidR="00DB47E7">
        <w:rPr>
          <w:sz w:val="28"/>
          <w:szCs w:val="28"/>
        </w:rPr>
        <w:t xml:space="preserve"> </w:t>
      </w:r>
      <w:r w:rsidR="00BB3FE7">
        <w:rPr>
          <w:sz w:val="28"/>
          <w:szCs w:val="28"/>
        </w:rPr>
        <w:t xml:space="preserve">перечня необходимых документов </w:t>
      </w:r>
      <w:r w:rsidR="00DB47E7">
        <w:rPr>
          <w:sz w:val="28"/>
          <w:szCs w:val="28"/>
        </w:rPr>
        <w:t xml:space="preserve">для получения им субсидии </w:t>
      </w:r>
      <w:r w:rsidR="00DB47E7" w:rsidRPr="00DB47E7">
        <w:rPr>
          <w:sz w:val="28"/>
          <w:szCs w:val="28"/>
        </w:rPr>
        <w:t>из областного бюджета на возмещение части затрат сельскохозяйственных товаропроизводителей на уплату стр</w:t>
      </w:r>
      <w:r w:rsidR="00DB47E7">
        <w:rPr>
          <w:sz w:val="28"/>
          <w:szCs w:val="28"/>
        </w:rPr>
        <w:t>аховых премий по договорам сель</w:t>
      </w:r>
      <w:r w:rsidR="00DB47E7" w:rsidRPr="00DB47E7">
        <w:rPr>
          <w:sz w:val="28"/>
          <w:szCs w:val="28"/>
        </w:rPr>
        <w:t>скохозяйственного страхования</w:t>
      </w:r>
      <w:r w:rsidR="00DB47E7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DB47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1.7. </w:t>
      </w:r>
      <w:r w:rsidR="00887FE7" w:rsidRPr="00BB3FE7">
        <w:rPr>
          <w:sz w:val="28"/>
          <w:szCs w:val="28"/>
        </w:rPr>
        <w:t>Контактн</w:t>
      </w:r>
      <w:r w:rsidR="00641794" w:rsidRPr="00BB3FE7">
        <w:rPr>
          <w:sz w:val="28"/>
          <w:szCs w:val="28"/>
        </w:rPr>
        <w:t>ое лицо разработчика</w:t>
      </w:r>
      <w:r w:rsidR="00887FE7" w:rsidRPr="00BB3FE7">
        <w:rPr>
          <w:sz w:val="28"/>
          <w:szCs w:val="28"/>
        </w:rPr>
        <w:t>:</w:t>
      </w:r>
    </w:p>
    <w:p w:rsidR="00BB3FE7" w:rsidRPr="0053552C" w:rsidRDefault="00BB3FE7" w:rsidP="009849EF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887F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>Ф.И.О.:</w:t>
      </w:r>
      <w:r w:rsidR="003578B4" w:rsidRPr="00BB3FE7">
        <w:rPr>
          <w:sz w:val="28"/>
          <w:szCs w:val="28"/>
        </w:rPr>
        <w:t xml:space="preserve"> </w:t>
      </w:r>
      <w:r w:rsidR="004E5A87">
        <w:rPr>
          <w:sz w:val="28"/>
          <w:szCs w:val="28"/>
        </w:rPr>
        <w:t>Иззатов Эльшан Али-заде</w:t>
      </w:r>
      <w:r w:rsidR="009849EF" w:rsidRPr="00BB3FE7">
        <w:rPr>
          <w:sz w:val="28"/>
          <w:szCs w:val="28"/>
        </w:rPr>
        <w:t>;</w:t>
      </w:r>
    </w:p>
    <w:p w:rsidR="00887FE7" w:rsidRPr="00BB3FE7" w:rsidRDefault="00F82550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Должность: </w:t>
      </w:r>
      <w:r w:rsidR="004E5A87">
        <w:rPr>
          <w:sz w:val="28"/>
          <w:szCs w:val="28"/>
        </w:rPr>
        <w:t>главный специалист-эксперт</w:t>
      </w:r>
      <w:r w:rsidR="003578B4" w:rsidRPr="00BB3FE7">
        <w:rPr>
          <w:sz w:val="28"/>
          <w:szCs w:val="28"/>
        </w:rPr>
        <w:t xml:space="preserve"> отдела </w:t>
      </w:r>
      <w:r w:rsidR="00BB3FE7" w:rsidRPr="00BB3FE7">
        <w:rPr>
          <w:sz w:val="28"/>
          <w:szCs w:val="28"/>
        </w:rPr>
        <w:t xml:space="preserve">бухгалтерского учета и ревизионной работы </w:t>
      </w:r>
      <w:r w:rsidR="003578B4" w:rsidRPr="00BB3FE7">
        <w:rPr>
          <w:sz w:val="28"/>
          <w:szCs w:val="28"/>
        </w:rPr>
        <w:t>министерства сельского хозяйства и продовольствия Кировской области</w:t>
      </w:r>
      <w:r w:rsidR="009849EF" w:rsidRPr="00BB3FE7">
        <w:rPr>
          <w:sz w:val="28"/>
          <w:szCs w:val="28"/>
        </w:rPr>
        <w:t>;</w:t>
      </w:r>
    </w:p>
    <w:p w:rsidR="00995270" w:rsidRPr="00BB3FE7" w:rsidRDefault="00887F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Телефон: </w:t>
      </w:r>
      <w:r w:rsidR="00BB3FE7" w:rsidRPr="00BB3FE7">
        <w:rPr>
          <w:sz w:val="28"/>
          <w:szCs w:val="28"/>
        </w:rPr>
        <w:t xml:space="preserve">+7 </w:t>
      </w:r>
      <w:r w:rsidR="009849EF" w:rsidRPr="00BB3FE7">
        <w:rPr>
          <w:sz w:val="28"/>
          <w:szCs w:val="28"/>
        </w:rPr>
        <w:t xml:space="preserve">(8332) </w:t>
      </w:r>
      <w:r w:rsidR="00453CE5" w:rsidRPr="00BB3FE7">
        <w:rPr>
          <w:sz w:val="28"/>
          <w:szCs w:val="28"/>
        </w:rPr>
        <w:t>64</w:t>
      </w:r>
      <w:r w:rsidR="009849EF" w:rsidRPr="00BB3FE7">
        <w:rPr>
          <w:sz w:val="28"/>
          <w:szCs w:val="28"/>
        </w:rPr>
        <w:t>-</w:t>
      </w:r>
      <w:r w:rsidR="00BB3FE7" w:rsidRPr="00BB3FE7">
        <w:rPr>
          <w:sz w:val="28"/>
          <w:szCs w:val="28"/>
        </w:rPr>
        <w:t>84</w:t>
      </w:r>
      <w:r w:rsidR="009849EF" w:rsidRPr="00BB3FE7">
        <w:rPr>
          <w:sz w:val="28"/>
          <w:szCs w:val="28"/>
        </w:rPr>
        <w:t>-</w:t>
      </w:r>
      <w:r w:rsidR="00BB3FE7" w:rsidRPr="00BB3FE7">
        <w:rPr>
          <w:sz w:val="28"/>
          <w:szCs w:val="28"/>
        </w:rPr>
        <w:t>57</w:t>
      </w:r>
      <w:r w:rsidR="009849EF" w:rsidRPr="00BB3FE7">
        <w:rPr>
          <w:sz w:val="28"/>
          <w:szCs w:val="28"/>
        </w:rPr>
        <w:t>;</w:t>
      </w:r>
    </w:p>
    <w:p w:rsidR="00887FE7" w:rsidRPr="00BB3FE7" w:rsidRDefault="00BB3FE7" w:rsidP="009849E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87FE7" w:rsidRPr="00BB3FE7">
        <w:rPr>
          <w:sz w:val="28"/>
          <w:szCs w:val="28"/>
        </w:rPr>
        <w:t xml:space="preserve">дрес электронной почты: </w:t>
      </w:r>
      <w:hyperlink r:id="rId8" w:history="1">
        <w:r w:rsidR="00AE7172" w:rsidRPr="00E22D28">
          <w:rPr>
            <w:rStyle w:val="af"/>
            <w:sz w:val="28"/>
            <w:szCs w:val="28"/>
            <w:lang w:val="en-US"/>
          </w:rPr>
          <w:t>atg</w:t>
        </w:r>
        <w:r w:rsidR="00AE7172" w:rsidRPr="00E22D28">
          <w:rPr>
            <w:rStyle w:val="af"/>
            <w:sz w:val="28"/>
            <w:szCs w:val="28"/>
          </w:rPr>
          <w:t>@</w:t>
        </w:r>
        <w:r w:rsidR="00AE7172" w:rsidRPr="00E22D28">
          <w:rPr>
            <w:rStyle w:val="af"/>
            <w:sz w:val="28"/>
            <w:szCs w:val="28"/>
            <w:lang w:val="en-US"/>
          </w:rPr>
          <w:t>dsx</w:t>
        </w:r>
        <w:r w:rsidR="00AE7172" w:rsidRPr="00E22D28">
          <w:rPr>
            <w:rStyle w:val="af"/>
            <w:sz w:val="28"/>
            <w:szCs w:val="28"/>
          </w:rPr>
          <w:t>-</w:t>
        </w:r>
        <w:r w:rsidR="00AE7172" w:rsidRPr="00E22D28">
          <w:rPr>
            <w:rStyle w:val="af"/>
            <w:sz w:val="28"/>
            <w:szCs w:val="28"/>
            <w:lang w:val="en-US"/>
          </w:rPr>
          <w:t>kirov</w:t>
        </w:r>
        <w:r w:rsidR="00AE7172" w:rsidRPr="00E22D28">
          <w:rPr>
            <w:rStyle w:val="af"/>
            <w:sz w:val="28"/>
            <w:szCs w:val="28"/>
          </w:rPr>
          <w:t>.</w:t>
        </w:r>
        <w:r w:rsidR="00AE7172" w:rsidRPr="00E22D28">
          <w:rPr>
            <w:rStyle w:val="af"/>
            <w:sz w:val="28"/>
            <w:szCs w:val="28"/>
            <w:lang w:val="en-US"/>
          </w:rPr>
          <w:t>ru</w:t>
        </w:r>
      </w:hyperlink>
      <w:r w:rsidR="00995270" w:rsidRPr="00BB3FE7">
        <w:rPr>
          <w:sz w:val="28"/>
          <w:szCs w:val="28"/>
        </w:rPr>
        <w:t>.</w:t>
      </w:r>
      <w:r w:rsidR="00AE7172">
        <w:rPr>
          <w:sz w:val="28"/>
          <w:szCs w:val="28"/>
        </w:rPr>
        <w:t xml:space="preserve"> 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BB3FE7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F82550" w:rsidRPr="0053552C" w:rsidRDefault="00F82550" w:rsidP="00F82550">
      <w:pPr>
        <w:pStyle w:val="a5"/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EC207F">
        <w:rPr>
          <w:sz w:val="28"/>
          <w:szCs w:val="28"/>
        </w:rPr>
        <w:t>2.1. Формулировка проблемы:</w:t>
      </w:r>
      <w:r w:rsidR="00EC207F">
        <w:rPr>
          <w:sz w:val="28"/>
          <w:szCs w:val="28"/>
        </w:rPr>
        <w:t xml:space="preserve"> </w:t>
      </w:r>
    </w:p>
    <w:p w:rsidR="00EC207F" w:rsidRDefault="00EC207F" w:rsidP="00887FE7">
      <w:pPr>
        <w:widowControl w:val="0"/>
        <w:jc w:val="both"/>
        <w:rPr>
          <w:sz w:val="28"/>
          <w:szCs w:val="28"/>
        </w:rPr>
      </w:pPr>
    </w:p>
    <w:p w:rsidR="00EC6671" w:rsidRDefault="00AA6F8C" w:rsidP="005602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6F8C">
        <w:rPr>
          <w:sz w:val="28"/>
          <w:szCs w:val="28"/>
        </w:rPr>
        <w:t xml:space="preserve">екоторые нормы действующей редакции </w:t>
      </w:r>
      <w:r w:rsidR="005602C5">
        <w:rPr>
          <w:sz w:val="28"/>
          <w:szCs w:val="28"/>
        </w:rPr>
        <w:t>Распоряжения</w:t>
      </w:r>
      <w:r w:rsidRPr="00AA6F8C">
        <w:rPr>
          <w:sz w:val="28"/>
          <w:szCs w:val="28"/>
        </w:rPr>
        <w:t xml:space="preserve"> </w:t>
      </w:r>
      <w:r w:rsidR="005602C5">
        <w:rPr>
          <w:sz w:val="28"/>
          <w:szCs w:val="28"/>
        </w:rPr>
        <w:t>не соответствуют Порядку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</w:t>
      </w:r>
      <w:r w:rsidR="00E83791">
        <w:rPr>
          <w:sz w:val="28"/>
          <w:szCs w:val="28"/>
        </w:rPr>
        <w:t xml:space="preserve">твенного страхования, утверждаемого </w:t>
      </w:r>
      <w:r w:rsidR="00492758">
        <w:rPr>
          <w:sz w:val="28"/>
          <w:szCs w:val="28"/>
        </w:rPr>
        <w:t>П</w:t>
      </w:r>
      <w:r w:rsidR="005602C5">
        <w:rPr>
          <w:sz w:val="28"/>
          <w:szCs w:val="28"/>
        </w:rPr>
        <w:t>остановлени</w:t>
      </w:r>
      <w:r w:rsidR="00492758">
        <w:rPr>
          <w:sz w:val="28"/>
          <w:szCs w:val="28"/>
        </w:rPr>
        <w:t>ем</w:t>
      </w:r>
      <w:r w:rsidR="00E83791">
        <w:rPr>
          <w:sz w:val="28"/>
          <w:szCs w:val="28"/>
        </w:rPr>
        <w:t xml:space="preserve"> (далее Порядок)</w:t>
      </w:r>
      <w:r w:rsidR="00EC6671">
        <w:rPr>
          <w:sz w:val="28"/>
          <w:szCs w:val="28"/>
        </w:rPr>
        <w:t>, в частности:</w:t>
      </w:r>
    </w:p>
    <w:p w:rsidR="00EC6671" w:rsidRDefault="00EC6671" w:rsidP="00EC66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54881">
        <w:rPr>
          <w:sz w:val="28"/>
          <w:szCs w:val="28"/>
        </w:rPr>
        <w:t>.</w:t>
      </w:r>
      <w:r w:rsidR="005602C5">
        <w:rPr>
          <w:sz w:val="28"/>
          <w:szCs w:val="28"/>
        </w:rPr>
        <w:t>1</w:t>
      </w:r>
      <w:r w:rsidRPr="00754881">
        <w:rPr>
          <w:sz w:val="28"/>
          <w:szCs w:val="28"/>
        </w:rPr>
        <w:t xml:space="preserve"> </w:t>
      </w:r>
      <w:r w:rsidR="00E83791">
        <w:rPr>
          <w:sz w:val="28"/>
          <w:szCs w:val="28"/>
        </w:rPr>
        <w:t>Подпункта 1.1 пункта 1</w:t>
      </w:r>
      <w:r>
        <w:rPr>
          <w:sz w:val="28"/>
          <w:szCs w:val="28"/>
        </w:rPr>
        <w:t xml:space="preserve"> данного </w:t>
      </w:r>
      <w:r w:rsidR="00E83791">
        <w:rPr>
          <w:sz w:val="28"/>
          <w:szCs w:val="28"/>
        </w:rPr>
        <w:t>Порядка</w:t>
      </w:r>
      <w:r>
        <w:rPr>
          <w:sz w:val="28"/>
          <w:szCs w:val="28"/>
        </w:rPr>
        <w:t>, который</w:t>
      </w:r>
      <w:r w:rsidRPr="007548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4881">
        <w:rPr>
          <w:sz w:val="28"/>
          <w:szCs w:val="28"/>
        </w:rPr>
        <w:t xml:space="preserve">редусматривает, что </w:t>
      </w:r>
      <w:r>
        <w:rPr>
          <w:sz w:val="28"/>
          <w:szCs w:val="28"/>
        </w:rPr>
        <w:t>о</w:t>
      </w:r>
      <w:r w:rsidRPr="00EC6671">
        <w:rPr>
          <w:sz w:val="28"/>
          <w:szCs w:val="28"/>
        </w:rPr>
        <w:t>казание государственной поддержки в соответствии с настоящим Федеральным законом осуществляется при страховании рисков утраты (гибели) урожая сельскохозяйственной культуры, в том числе урожая многолетних насаждений, утраты (гибели) посадок многолетних насаждений в результате воздействия всех, нескольких или одного из следующих событий</w:t>
      </w:r>
      <w:r>
        <w:rPr>
          <w:sz w:val="28"/>
          <w:szCs w:val="28"/>
        </w:rPr>
        <w:t>.</w:t>
      </w:r>
    </w:p>
    <w:p w:rsidR="00EC6671" w:rsidRDefault="005602C5" w:rsidP="00EC66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EC6671">
        <w:rPr>
          <w:sz w:val="28"/>
          <w:szCs w:val="28"/>
        </w:rPr>
        <w:t xml:space="preserve"> </w:t>
      </w:r>
      <w:r w:rsidR="00E83791">
        <w:rPr>
          <w:sz w:val="28"/>
          <w:szCs w:val="28"/>
        </w:rPr>
        <w:t>Подпункта 1.2. пункта 1 данного Порядка</w:t>
      </w:r>
      <w:r w:rsidR="00EC6671">
        <w:rPr>
          <w:sz w:val="28"/>
          <w:szCs w:val="28"/>
        </w:rPr>
        <w:t>, которая</w:t>
      </w:r>
      <w:r w:rsidR="00EC6671" w:rsidRPr="00754881">
        <w:rPr>
          <w:sz w:val="28"/>
          <w:szCs w:val="28"/>
        </w:rPr>
        <w:t xml:space="preserve"> </w:t>
      </w:r>
      <w:r w:rsidR="00EC6671">
        <w:rPr>
          <w:sz w:val="28"/>
          <w:szCs w:val="28"/>
        </w:rPr>
        <w:t>п</w:t>
      </w:r>
      <w:r w:rsidR="00EC6671" w:rsidRPr="00754881">
        <w:rPr>
          <w:sz w:val="28"/>
          <w:szCs w:val="28"/>
        </w:rPr>
        <w:t>редусматривает, что</w:t>
      </w:r>
      <w:r w:rsidR="00EC66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C6671" w:rsidRPr="00EC6671">
        <w:rPr>
          <w:sz w:val="28"/>
          <w:szCs w:val="28"/>
        </w:rPr>
        <w:t xml:space="preserve">казание государственной поддержки в соответствии с настоящим Федеральным законом осуществляется при страховании рисков утраты (гибели) сельскохозяйственных животных в результате воздействия всех, нескольких или </w:t>
      </w:r>
      <w:r w:rsidR="00EC6671">
        <w:rPr>
          <w:sz w:val="28"/>
          <w:szCs w:val="28"/>
        </w:rPr>
        <w:t>одного из следующих событий.</w:t>
      </w:r>
    </w:p>
    <w:p w:rsidR="00286432" w:rsidRDefault="00286432" w:rsidP="0028643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492758" w:rsidRDefault="00492758" w:rsidP="0028643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492758" w:rsidRDefault="00492758" w:rsidP="0028643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492758" w:rsidRDefault="00492758" w:rsidP="0028643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492758" w:rsidRPr="00FD4257" w:rsidRDefault="00492758" w:rsidP="0028643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887FE7" w:rsidRPr="00862EA6" w:rsidRDefault="00887FE7" w:rsidP="00887FE7">
      <w:pPr>
        <w:widowControl w:val="0"/>
        <w:jc w:val="both"/>
        <w:rPr>
          <w:sz w:val="28"/>
          <w:szCs w:val="28"/>
        </w:rPr>
      </w:pPr>
      <w:r w:rsidRPr="00862EA6">
        <w:rPr>
          <w:sz w:val="28"/>
          <w:szCs w:val="28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862EA6" w:rsidRDefault="00862EA6" w:rsidP="001801DA">
      <w:pPr>
        <w:widowControl w:val="0"/>
        <w:jc w:val="both"/>
        <w:rPr>
          <w:sz w:val="28"/>
          <w:szCs w:val="28"/>
          <w:highlight w:val="yellow"/>
        </w:rPr>
      </w:pPr>
    </w:p>
    <w:p w:rsidR="001801DA" w:rsidRPr="0053552C" w:rsidRDefault="00BB392D" w:rsidP="00862EA6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8534BF">
        <w:rPr>
          <w:sz w:val="28"/>
          <w:szCs w:val="28"/>
        </w:rPr>
        <w:t xml:space="preserve">Данные изменения подготовлены </w:t>
      </w:r>
      <w:r w:rsidR="005E2198" w:rsidRPr="008534BF">
        <w:rPr>
          <w:sz w:val="28"/>
          <w:szCs w:val="28"/>
        </w:rPr>
        <w:t>Минсельхозпродом</w:t>
      </w:r>
      <w:r w:rsidRPr="008534BF">
        <w:rPr>
          <w:sz w:val="28"/>
          <w:szCs w:val="28"/>
        </w:rPr>
        <w:t xml:space="preserve"> в связи с принятием</w:t>
      </w:r>
      <w:r w:rsidR="008534BF" w:rsidRPr="005E2198">
        <w:rPr>
          <w:sz w:val="28"/>
          <w:szCs w:val="28"/>
        </w:rPr>
        <w:t xml:space="preserve"> </w:t>
      </w:r>
      <w:r w:rsidR="00492758">
        <w:rPr>
          <w:sz w:val="28"/>
          <w:szCs w:val="28"/>
        </w:rPr>
        <w:t xml:space="preserve">постановления </w:t>
      </w:r>
      <w:r w:rsidR="00BC498D">
        <w:rPr>
          <w:sz w:val="28"/>
          <w:szCs w:val="28"/>
        </w:rPr>
        <w:t xml:space="preserve">Правительства Кировской области </w:t>
      </w:r>
      <w:r w:rsidR="0066638C">
        <w:rPr>
          <w:sz w:val="28"/>
          <w:szCs w:val="28"/>
        </w:rPr>
        <w:t xml:space="preserve">от </w:t>
      </w:r>
      <w:r w:rsidR="00BC498D">
        <w:rPr>
          <w:sz w:val="28"/>
          <w:szCs w:val="28"/>
        </w:rPr>
        <w:t>12.07.2019 № 380</w:t>
      </w:r>
      <w:r w:rsidR="0066638C">
        <w:rPr>
          <w:sz w:val="28"/>
          <w:szCs w:val="28"/>
        </w:rPr>
        <w:noBreakHyphen/>
      </w:r>
      <w:r w:rsidR="00BC498D">
        <w:rPr>
          <w:sz w:val="28"/>
          <w:szCs w:val="28"/>
        </w:rPr>
        <w:t>П</w:t>
      </w:r>
      <w:r w:rsidR="00492758">
        <w:rPr>
          <w:sz w:val="28"/>
          <w:szCs w:val="28"/>
        </w:rPr>
        <w:t xml:space="preserve"> «О внесении изменений в постановление Правительства Кировской области от 29.07.2019 №18/218».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534BF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34BF">
        <w:rPr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8534BF" w:rsidRDefault="008534BF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7B1" w:rsidRDefault="00C607B1" w:rsidP="0085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4BF">
        <w:rPr>
          <w:sz w:val="28"/>
          <w:szCs w:val="28"/>
        </w:rPr>
        <w:t xml:space="preserve"> </w:t>
      </w:r>
      <w:r w:rsidR="008534BF" w:rsidRPr="008534BF">
        <w:rPr>
          <w:sz w:val="28"/>
          <w:szCs w:val="28"/>
        </w:rPr>
        <w:t>З</w:t>
      </w:r>
      <w:r w:rsidR="00A86CA6" w:rsidRPr="008534BF">
        <w:rPr>
          <w:sz w:val="28"/>
          <w:szCs w:val="28"/>
        </w:rPr>
        <w:t>арегистрированные на территории Кировской области сельскохозяйственные товароп</w:t>
      </w:r>
      <w:r w:rsidR="008534BF" w:rsidRPr="008534BF">
        <w:rPr>
          <w:sz w:val="28"/>
          <w:szCs w:val="28"/>
        </w:rPr>
        <w:t>роизводители</w:t>
      </w:r>
      <w:r w:rsidR="00A86CA6" w:rsidRPr="008534BF">
        <w:rPr>
          <w:sz w:val="28"/>
          <w:szCs w:val="28"/>
        </w:rPr>
        <w:t xml:space="preserve">, </w:t>
      </w:r>
      <w:r w:rsidR="003A56D7" w:rsidRPr="008534BF">
        <w:rPr>
          <w:sz w:val="28"/>
          <w:szCs w:val="28"/>
        </w:rPr>
        <w:t>соответствующие требованиям статьи 3</w:t>
      </w:r>
      <w:r w:rsidR="008534BF" w:rsidRPr="008534BF">
        <w:rPr>
          <w:sz w:val="28"/>
          <w:szCs w:val="28"/>
        </w:rPr>
        <w:t xml:space="preserve"> </w:t>
      </w:r>
      <w:r w:rsidR="003A56D7" w:rsidRPr="008534BF">
        <w:rPr>
          <w:sz w:val="28"/>
          <w:szCs w:val="28"/>
        </w:rPr>
        <w:t>Федерального закона от 29.12.2006 № 264-ФЗ «О развитии сельского хозяйства</w:t>
      </w:r>
      <w:r w:rsidR="008534BF" w:rsidRPr="008534BF">
        <w:rPr>
          <w:sz w:val="28"/>
          <w:szCs w:val="28"/>
        </w:rPr>
        <w:t xml:space="preserve">». </w:t>
      </w:r>
      <w:r w:rsidR="001801DA" w:rsidRPr="008534BF">
        <w:rPr>
          <w:sz w:val="28"/>
          <w:szCs w:val="28"/>
        </w:rPr>
        <w:t xml:space="preserve">Около </w:t>
      </w:r>
      <w:r w:rsidR="008534BF" w:rsidRPr="008534BF">
        <w:rPr>
          <w:sz w:val="28"/>
          <w:szCs w:val="28"/>
        </w:rPr>
        <w:t>3</w:t>
      </w:r>
      <w:r w:rsidR="00C800D9" w:rsidRPr="008534BF">
        <w:rPr>
          <w:sz w:val="28"/>
          <w:szCs w:val="28"/>
        </w:rPr>
        <w:t>00</w:t>
      </w:r>
      <w:r w:rsidR="001801DA" w:rsidRPr="008534BF">
        <w:rPr>
          <w:sz w:val="28"/>
          <w:szCs w:val="28"/>
        </w:rPr>
        <w:t xml:space="preserve"> организаций</w:t>
      </w:r>
      <w:r w:rsidR="008534BF" w:rsidRPr="008534BF">
        <w:rPr>
          <w:sz w:val="28"/>
          <w:szCs w:val="28"/>
        </w:rPr>
        <w:t xml:space="preserve"> и</w:t>
      </w:r>
      <w:r w:rsidR="001F672D" w:rsidRPr="008534BF">
        <w:rPr>
          <w:sz w:val="28"/>
          <w:szCs w:val="28"/>
        </w:rPr>
        <w:t xml:space="preserve"> </w:t>
      </w:r>
      <w:r w:rsidR="00A86CA6" w:rsidRPr="008534BF">
        <w:rPr>
          <w:sz w:val="28"/>
          <w:szCs w:val="28"/>
        </w:rPr>
        <w:t>индивидуальных предпринимателей</w:t>
      </w:r>
      <w:r w:rsidR="008534BF" w:rsidRPr="008534BF">
        <w:rPr>
          <w:sz w:val="28"/>
          <w:szCs w:val="28"/>
        </w:rPr>
        <w:t>.</w:t>
      </w:r>
    </w:p>
    <w:p w:rsidR="00B72661" w:rsidRPr="008534BF" w:rsidRDefault="00B72661" w:rsidP="0085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4BF" w:rsidRPr="00900414" w:rsidRDefault="00887FE7" w:rsidP="00D05CBE">
      <w:pPr>
        <w:widowControl w:val="0"/>
        <w:jc w:val="both"/>
        <w:rPr>
          <w:sz w:val="28"/>
          <w:szCs w:val="28"/>
        </w:rPr>
      </w:pPr>
      <w:r w:rsidRPr="00900414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8534BF" w:rsidRDefault="008534BF" w:rsidP="00D05CBE">
      <w:pPr>
        <w:widowControl w:val="0"/>
        <w:jc w:val="both"/>
        <w:rPr>
          <w:sz w:val="28"/>
          <w:szCs w:val="28"/>
          <w:highlight w:val="yellow"/>
        </w:rPr>
      </w:pPr>
    </w:p>
    <w:p w:rsidR="00F82550" w:rsidRPr="00900414" w:rsidRDefault="00D05CBE" w:rsidP="00900414">
      <w:pPr>
        <w:widowControl w:val="0"/>
        <w:ind w:firstLine="709"/>
        <w:jc w:val="both"/>
        <w:rPr>
          <w:sz w:val="28"/>
          <w:szCs w:val="28"/>
        </w:rPr>
      </w:pPr>
      <w:r w:rsidRPr="00900414">
        <w:rPr>
          <w:sz w:val="28"/>
          <w:szCs w:val="28"/>
        </w:rPr>
        <w:t xml:space="preserve"> </w:t>
      </w:r>
      <w:r w:rsidR="00900414" w:rsidRPr="00900414">
        <w:rPr>
          <w:sz w:val="28"/>
          <w:szCs w:val="28"/>
        </w:rPr>
        <w:t>С</w:t>
      </w:r>
      <w:r w:rsidRPr="00900414">
        <w:rPr>
          <w:sz w:val="28"/>
          <w:szCs w:val="28"/>
        </w:rPr>
        <w:t xml:space="preserve">ельскохозяйственным </w:t>
      </w:r>
      <w:r w:rsidR="001801DA" w:rsidRPr="00900414">
        <w:rPr>
          <w:sz w:val="28"/>
          <w:szCs w:val="28"/>
        </w:rPr>
        <w:t>товаропроизводителям</w:t>
      </w:r>
      <w:r w:rsidR="00C76655" w:rsidRPr="00900414">
        <w:rPr>
          <w:sz w:val="28"/>
          <w:szCs w:val="28"/>
        </w:rPr>
        <w:t xml:space="preserve"> </w:t>
      </w:r>
      <w:r w:rsidRPr="00900414">
        <w:rPr>
          <w:sz w:val="28"/>
          <w:szCs w:val="28"/>
        </w:rPr>
        <w:t>не будет оказана государственная поддержка</w:t>
      </w:r>
      <w:r w:rsidR="00C76655" w:rsidRPr="00900414">
        <w:rPr>
          <w:sz w:val="28"/>
          <w:szCs w:val="28"/>
        </w:rPr>
        <w:t xml:space="preserve"> на возмещение части затрат </w:t>
      </w:r>
      <w:r w:rsidR="00917F6A" w:rsidRPr="00900414">
        <w:rPr>
          <w:sz w:val="28"/>
          <w:szCs w:val="28"/>
        </w:rPr>
        <w:t>на уплату страховых премий по договорам сельскохозяйственного страхования</w:t>
      </w:r>
      <w:r w:rsidRPr="00900414">
        <w:rPr>
          <w:sz w:val="28"/>
          <w:szCs w:val="28"/>
        </w:rPr>
        <w:t xml:space="preserve">, что может повлечь </w:t>
      </w:r>
      <w:r w:rsidR="001801DA" w:rsidRPr="00900414">
        <w:rPr>
          <w:sz w:val="28"/>
          <w:szCs w:val="28"/>
        </w:rPr>
        <w:t xml:space="preserve">за собой </w:t>
      </w:r>
      <w:r w:rsidR="00917F6A" w:rsidRPr="00900414">
        <w:rPr>
          <w:sz w:val="28"/>
          <w:szCs w:val="28"/>
        </w:rPr>
        <w:t>ухудшение их финансового положения</w:t>
      </w:r>
      <w:r w:rsidR="00900414" w:rsidRPr="00900414">
        <w:rPr>
          <w:sz w:val="28"/>
          <w:szCs w:val="28"/>
        </w:rPr>
        <w:t xml:space="preserve"> и</w:t>
      </w:r>
      <w:r w:rsidR="00917F6A" w:rsidRPr="00900414">
        <w:rPr>
          <w:sz w:val="28"/>
          <w:szCs w:val="28"/>
        </w:rPr>
        <w:t xml:space="preserve"> </w:t>
      </w:r>
      <w:r w:rsidR="00900414" w:rsidRPr="00900414">
        <w:rPr>
          <w:sz w:val="28"/>
          <w:szCs w:val="28"/>
        </w:rPr>
        <w:t>приведет</w:t>
      </w:r>
      <w:r w:rsidR="006B7B24" w:rsidRPr="00900414">
        <w:rPr>
          <w:sz w:val="28"/>
          <w:szCs w:val="28"/>
        </w:rPr>
        <w:t xml:space="preserve"> к</w:t>
      </w:r>
      <w:r w:rsidR="001801DA" w:rsidRPr="00900414">
        <w:rPr>
          <w:sz w:val="28"/>
          <w:szCs w:val="28"/>
        </w:rPr>
        <w:t xml:space="preserve"> невыполнени</w:t>
      </w:r>
      <w:r w:rsidR="006B7B24" w:rsidRPr="00900414">
        <w:rPr>
          <w:sz w:val="28"/>
          <w:szCs w:val="28"/>
        </w:rPr>
        <w:t>ю</w:t>
      </w:r>
      <w:r w:rsidR="001801DA" w:rsidRPr="00900414">
        <w:rPr>
          <w:sz w:val="28"/>
          <w:szCs w:val="28"/>
        </w:rPr>
        <w:t xml:space="preserve"> целевых показателей </w:t>
      </w:r>
      <w:r w:rsidR="00BB2CC6" w:rsidRPr="00900414">
        <w:rPr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– 202</w:t>
      </w:r>
      <w:r w:rsidR="001640E6">
        <w:rPr>
          <w:sz w:val="28"/>
          <w:szCs w:val="28"/>
        </w:rPr>
        <w:t>5</w:t>
      </w:r>
      <w:r w:rsidR="00BB2CC6" w:rsidRPr="00900414">
        <w:rPr>
          <w:sz w:val="28"/>
          <w:szCs w:val="28"/>
        </w:rPr>
        <w:t xml:space="preserve"> годы</w:t>
      </w:r>
      <w:r w:rsidRPr="00900414">
        <w:rPr>
          <w:sz w:val="28"/>
          <w:szCs w:val="28"/>
        </w:rPr>
        <w:t>.</w:t>
      </w:r>
    </w:p>
    <w:p w:rsidR="00B106DD" w:rsidRPr="0053552C" w:rsidRDefault="00B106DD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900414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900414" w:rsidRPr="00900414" w:rsidRDefault="00900414" w:rsidP="00887FE7">
      <w:pPr>
        <w:widowControl w:val="0"/>
        <w:jc w:val="both"/>
        <w:rPr>
          <w:sz w:val="28"/>
          <w:szCs w:val="28"/>
        </w:rPr>
      </w:pPr>
    </w:p>
    <w:p w:rsidR="00232AF0" w:rsidRDefault="008A03DB" w:rsidP="00900414">
      <w:pPr>
        <w:widowControl w:val="0"/>
        <w:ind w:firstLine="709"/>
        <w:jc w:val="both"/>
        <w:rPr>
          <w:sz w:val="28"/>
          <w:szCs w:val="28"/>
        </w:rPr>
      </w:pPr>
      <w:r w:rsidRPr="00900414">
        <w:rPr>
          <w:sz w:val="28"/>
          <w:szCs w:val="28"/>
        </w:rPr>
        <w:t xml:space="preserve">Причина возникновения </w:t>
      </w:r>
      <w:r w:rsidR="00B106DD" w:rsidRPr="00900414">
        <w:rPr>
          <w:sz w:val="28"/>
          <w:szCs w:val="28"/>
        </w:rPr>
        <w:t xml:space="preserve">проблемы </w:t>
      </w:r>
      <w:r w:rsidR="006E0461" w:rsidRPr="00900414">
        <w:rPr>
          <w:sz w:val="28"/>
          <w:szCs w:val="28"/>
        </w:rPr>
        <w:t>правового регулирования –</w:t>
      </w:r>
      <w:r w:rsidRPr="00900414">
        <w:rPr>
          <w:sz w:val="28"/>
          <w:szCs w:val="28"/>
        </w:rPr>
        <w:t xml:space="preserve"> </w:t>
      </w:r>
      <w:r w:rsidR="00492758" w:rsidRPr="008534BF">
        <w:rPr>
          <w:sz w:val="28"/>
          <w:szCs w:val="28"/>
        </w:rPr>
        <w:t>принятие</w:t>
      </w:r>
      <w:r w:rsidR="00492758" w:rsidRPr="005E2198">
        <w:rPr>
          <w:sz w:val="28"/>
          <w:szCs w:val="28"/>
        </w:rPr>
        <w:t xml:space="preserve"> </w:t>
      </w:r>
      <w:r w:rsidR="00492758">
        <w:rPr>
          <w:sz w:val="28"/>
          <w:szCs w:val="28"/>
        </w:rPr>
        <w:t xml:space="preserve">постановления Правительства Кировской области </w:t>
      </w:r>
      <w:r w:rsidR="00601ACD">
        <w:rPr>
          <w:sz w:val="28"/>
          <w:szCs w:val="28"/>
        </w:rPr>
        <w:t xml:space="preserve">от </w:t>
      </w:r>
      <w:r w:rsidR="00BC498D">
        <w:rPr>
          <w:sz w:val="28"/>
          <w:szCs w:val="28"/>
        </w:rPr>
        <w:t xml:space="preserve">12.07.2019 № 380-П </w:t>
      </w:r>
      <w:r w:rsidR="00492758">
        <w:rPr>
          <w:sz w:val="28"/>
          <w:szCs w:val="28"/>
        </w:rPr>
        <w:t>«О</w:t>
      </w:r>
      <w:r w:rsidR="00601ACD">
        <w:rPr>
          <w:sz w:val="28"/>
          <w:szCs w:val="28"/>
        </w:rPr>
        <w:t> </w:t>
      </w:r>
      <w:r w:rsidR="00492758">
        <w:rPr>
          <w:sz w:val="28"/>
          <w:szCs w:val="28"/>
        </w:rPr>
        <w:t>внесении изменений в постановление Правительства Кировской области от 29.07.2019 №18/218».</w:t>
      </w:r>
    </w:p>
    <w:p w:rsidR="00687934" w:rsidRPr="0053552C" w:rsidRDefault="00687934" w:rsidP="00900414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687934">
        <w:rPr>
          <w:spacing w:val="-4"/>
          <w:sz w:val="28"/>
          <w:szCs w:val="28"/>
        </w:rPr>
        <w:t xml:space="preserve">Проблема будет устранена посредством приведения в соответствие с действующим законодательством </w:t>
      </w:r>
      <w:r w:rsidR="00492758">
        <w:rPr>
          <w:spacing w:val="-4"/>
          <w:sz w:val="28"/>
          <w:szCs w:val="28"/>
        </w:rPr>
        <w:t>Распоряжения</w:t>
      </w:r>
      <w:r>
        <w:rPr>
          <w:sz w:val="28"/>
          <w:szCs w:val="28"/>
        </w:rPr>
        <w:t>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687934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687934" w:rsidRPr="00687934" w:rsidRDefault="00687934" w:rsidP="001A62A8">
      <w:pPr>
        <w:widowControl w:val="0"/>
        <w:spacing w:line="300" w:lineRule="exact"/>
        <w:jc w:val="both"/>
        <w:rPr>
          <w:sz w:val="28"/>
          <w:szCs w:val="28"/>
        </w:rPr>
      </w:pPr>
    </w:p>
    <w:p w:rsidR="00687934" w:rsidRDefault="002C1CBF" w:rsidP="00687934">
      <w:pPr>
        <w:widowControl w:val="0"/>
        <w:ind w:firstLine="709"/>
        <w:jc w:val="both"/>
        <w:rPr>
          <w:sz w:val="28"/>
          <w:szCs w:val="28"/>
        </w:rPr>
      </w:pPr>
      <w:r w:rsidRPr="00687934">
        <w:rPr>
          <w:sz w:val="28"/>
          <w:szCs w:val="28"/>
        </w:rPr>
        <w:t xml:space="preserve">Для приведения </w:t>
      </w:r>
      <w:r w:rsidR="00492758">
        <w:rPr>
          <w:sz w:val="28"/>
          <w:szCs w:val="28"/>
        </w:rPr>
        <w:t>Распоряжения</w:t>
      </w:r>
      <w:r w:rsidR="00BB2CC6" w:rsidRPr="00687934">
        <w:rPr>
          <w:sz w:val="28"/>
          <w:szCs w:val="28"/>
        </w:rPr>
        <w:t xml:space="preserve"> </w:t>
      </w:r>
      <w:r w:rsidRPr="00687934">
        <w:rPr>
          <w:sz w:val="28"/>
          <w:szCs w:val="28"/>
        </w:rPr>
        <w:t xml:space="preserve">в соответствие с действующим законодательством </w:t>
      </w:r>
      <w:r w:rsidR="008A03DB" w:rsidRPr="00687934">
        <w:rPr>
          <w:sz w:val="28"/>
          <w:szCs w:val="28"/>
        </w:rPr>
        <w:t xml:space="preserve">необходимо вносить изменения в указанное </w:t>
      </w:r>
      <w:r w:rsidR="00492758">
        <w:rPr>
          <w:sz w:val="28"/>
          <w:szCs w:val="28"/>
        </w:rPr>
        <w:t>распоряжение</w:t>
      </w:r>
      <w:r w:rsidR="008A03DB" w:rsidRPr="00687934">
        <w:rPr>
          <w:sz w:val="28"/>
          <w:szCs w:val="28"/>
        </w:rPr>
        <w:t xml:space="preserve"> посредством принятия норма</w:t>
      </w:r>
      <w:r w:rsidR="00687934">
        <w:rPr>
          <w:sz w:val="28"/>
          <w:szCs w:val="28"/>
        </w:rPr>
        <w:t>тивного правового акта.</w:t>
      </w:r>
    </w:p>
    <w:p w:rsidR="00887FE7" w:rsidRPr="00687934" w:rsidRDefault="00687934" w:rsidP="006879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8A03DB" w:rsidRPr="00687934">
        <w:rPr>
          <w:sz w:val="28"/>
          <w:szCs w:val="28"/>
        </w:rPr>
        <w:t xml:space="preserve">участников соответствующих отношений отсутствуют полномочия по </w:t>
      </w:r>
      <w:r w:rsidR="008A03DB" w:rsidRPr="00687934">
        <w:rPr>
          <w:sz w:val="28"/>
          <w:szCs w:val="28"/>
        </w:rPr>
        <w:lastRenderedPageBreak/>
        <w:t xml:space="preserve">принятию нормативных правовых актов. </w:t>
      </w:r>
      <w:r w:rsidR="006E0461" w:rsidRPr="00687934">
        <w:rPr>
          <w:sz w:val="28"/>
          <w:szCs w:val="28"/>
        </w:rPr>
        <w:t>Данным</w:t>
      </w:r>
      <w:r w:rsidR="008A03DB" w:rsidRPr="00687934">
        <w:rPr>
          <w:sz w:val="28"/>
          <w:szCs w:val="28"/>
        </w:rPr>
        <w:t xml:space="preserve"> полномочие</w:t>
      </w:r>
      <w:r w:rsidR="006E0461" w:rsidRPr="00687934">
        <w:rPr>
          <w:sz w:val="28"/>
          <w:szCs w:val="28"/>
        </w:rPr>
        <w:t>м</w:t>
      </w:r>
      <w:r w:rsidR="008A03DB" w:rsidRPr="00687934">
        <w:rPr>
          <w:sz w:val="28"/>
          <w:szCs w:val="28"/>
        </w:rPr>
        <w:t xml:space="preserve"> </w:t>
      </w:r>
      <w:r w:rsidR="006E0461" w:rsidRPr="00687934">
        <w:rPr>
          <w:sz w:val="28"/>
          <w:szCs w:val="28"/>
        </w:rPr>
        <w:t xml:space="preserve">обладает </w:t>
      </w:r>
      <w:r w:rsidR="00492758">
        <w:rPr>
          <w:sz w:val="28"/>
          <w:szCs w:val="28"/>
        </w:rPr>
        <w:t>министерство сельского хозяйства и продовольствия</w:t>
      </w:r>
      <w:r w:rsidR="00BB2CC6" w:rsidRPr="00687934">
        <w:rPr>
          <w:sz w:val="28"/>
          <w:szCs w:val="28"/>
        </w:rPr>
        <w:t xml:space="preserve"> Кировской области</w:t>
      </w:r>
      <w:r w:rsidR="008A03DB" w:rsidRPr="00687934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6306E7" w:rsidRDefault="00887FE7" w:rsidP="006B4376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6B4376" w:rsidRPr="006306E7">
        <w:rPr>
          <w:sz w:val="28"/>
          <w:szCs w:val="28"/>
        </w:rPr>
        <w:t xml:space="preserve"> </w:t>
      </w:r>
    </w:p>
    <w:p w:rsidR="006306E7" w:rsidRDefault="006306E7" w:rsidP="006B4376">
      <w:pPr>
        <w:widowControl w:val="0"/>
        <w:jc w:val="both"/>
        <w:rPr>
          <w:sz w:val="28"/>
          <w:szCs w:val="28"/>
        </w:rPr>
      </w:pPr>
    </w:p>
    <w:p w:rsidR="00887FE7" w:rsidRPr="006306E7" w:rsidRDefault="006306E7" w:rsidP="006306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015E8" w:rsidRPr="006306E7">
        <w:rPr>
          <w:sz w:val="28"/>
          <w:szCs w:val="28"/>
        </w:rPr>
        <w:t>нформация отсутству</w:t>
      </w:r>
      <w:r w:rsidR="00D43BCB">
        <w:rPr>
          <w:sz w:val="28"/>
          <w:szCs w:val="28"/>
        </w:rPr>
        <w:t>е</w:t>
      </w:r>
      <w:r w:rsidR="00D015E8" w:rsidRPr="006306E7">
        <w:rPr>
          <w:sz w:val="28"/>
          <w:szCs w:val="28"/>
        </w:rPr>
        <w:t>т</w:t>
      </w:r>
      <w:r w:rsidR="00BB2CC6" w:rsidRPr="006306E7">
        <w:rPr>
          <w:sz w:val="28"/>
          <w:szCs w:val="28"/>
        </w:rPr>
        <w:t>.</w:t>
      </w:r>
    </w:p>
    <w:p w:rsidR="00286432" w:rsidRDefault="00286432" w:rsidP="00887FE7">
      <w:pPr>
        <w:widowControl w:val="0"/>
        <w:jc w:val="both"/>
        <w:rPr>
          <w:sz w:val="28"/>
          <w:szCs w:val="28"/>
        </w:rPr>
      </w:pPr>
    </w:p>
    <w:p w:rsidR="002A0AFA" w:rsidRDefault="00887FE7" w:rsidP="00887FE7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>2.8. Источники данных:</w:t>
      </w:r>
      <w:r w:rsidR="00520EBC" w:rsidRPr="006306E7">
        <w:rPr>
          <w:sz w:val="28"/>
          <w:szCs w:val="28"/>
        </w:rPr>
        <w:t xml:space="preserve"> </w:t>
      </w:r>
    </w:p>
    <w:p w:rsidR="006306E7" w:rsidRDefault="006306E7" w:rsidP="00887FE7">
      <w:pPr>
        <w:widowControl w:val="0"/>
        <w:jc w:val="both"/>
        <w:rPr>
          <w:sz w:val="28"/>
          <w:szCs w:val="28"/>
        </w:rPr>
      </w:pPr>
    </w:p>
    <w:p w:rsidR="006306E7" w:rsidRDefault="00492758" w:rsidP="004927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Кировской области </w:t>
      </w:r>
      <w:r w:rsidR="00601ACD">
        <w:rPr>
          <w:sz w:val="28"/>
          <w:szCs w:val="28"/>
        </w:rPr>
        <w:t>от </w:t>
      </w:r>
      <w:r w:rsidR="00BC498D">
        <w:rPr>
          <w:sz w:val="28"/>
          <w:szCs w:val="28"/>
        </w:rPr>
        <w:t>12.07.2019</w:t>
      </w:r>
      <w:r w:rsidR="00601ACD">
        <w:rPr>
          <w:sz w:val="28"/>
          <w:szCs w:val="28"/>
        </w:rPr>
        <w:t> </w:t>
      </w:r>
      <w:r w:rsidR="00BC498D">
        <w:rPr>
          <w:sz w:val="28"/>
          <w:szCs w:val="28"/>
        </w:rPr>
        <w:t>№</w:t>
      </w:r>
      <w:r w:rsidR="00601ACD">
        <w:rPr>
          <w:sz w:val="28"/>
          <w:szCs w:val="28"/>
        </w:rPr>
        <w:t> </w:t>
      </w:r>
      <w:r w:rsidR="00BC498D">
        <w:rPr>
          <w:sz w:val="28"/>
          <w:szCs w:val="28"/>
        </w:rPr>
        <w:t>380</w:t>
      </w:r>
      <w:r w:rsidR="00601ACD">
        <w:rPr>
          <w:sz w:val="28"/>
          <w:szCs w:val="28"/>
        </w:rPr>
        <w:noBreakHyphen/>
      </w:r>
      <w:r w:rsidR="00BC498D">
        <w:rPr>
          <w:sz w:val="28"/>
          <w:szCs w:val="28"/>
        </w:rPr>
        <w:t xml:space="preserve">П </w:t>
      </w:r>
      <w:r>
        <w:rPr>
          <w:sz w:val="28"/>
          <w:szCs w:val="28"/>
        </w:rPr>
        <w:t>«О внесении изменений в постановление Правительства Кировской области от 29.07.2019 №18/218».</w:t>
      </w:r>
    </w:p>
    <w:p w:rsidR="00492758" w:rsidRDefault="00492758" w:rsidP="00887FE7">
      <w:pPr>
        <w:widowControl w:val="0"/>
        <w:jc w:val="both"/>
        <w:rPr>
          <w:sz w:val="28"/>
          <w:szCs w:val="28"/>
        </w:rPr>
      </w:pPr>
    </w:p>
    <w:p w:rsidR="00520EBC" w:rsidRPr="006306E7" w:rsidRDefault="001A62A8" w:rsidP="00887FE7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 xml:space="preserve">2.9. </w:t>
      </w:r>
      <w:r w:rsidR="00520EBC" w:rsidRPr="006306E7">
        <w:rPr>
          <w:sz w:val="28"/>
          <w:szCs w:val="28"/>
        </w:rPr>
        <w:t>Иная информация о проблеме: отсутствует.</w:t>
      </w:r>
    </w:p>
    <w:p w:rsidR="00520EBC" w:rsidRPr="0053552C" w:rsidRDefault="00520EBC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  <w:sectPr w:rsidR="00887FE7" w:rsidRPr="0053552C" w:rsidSect="007664A0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480C33" w:rsidRDefault="00887FE7" w:rsidP="00887FE7">
      <w:pPr>
        <w:widowControl w:val="0"/>
        <w:jc w:val="both"/>
        <w:rPr>
          <w:b/>
          <w:sz w:val="28"/>
          <w:szCs w:val="28"/>
        </w:rPr>
      </w:pPr>
      <w:r w:rsidRPr="00480C33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53552C" w:rsidRDefault="00986213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8"/>
        <w:gridCol w:w="2110"/>
        <w:gridCol w:w="4632"/>
      </w:tblGrid>
      <w:tr w:rsidR="00887FE7" w:rsidRPr="0053552C" w:rsidTr="00480C33">
        <w:tc>
          <w:tcPr>
            <w:tcW w:w="7905" w:type="dxa"/>
            <w:shd w:val="clear" w:color="auto" w:fill="auto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480C33">
              <w:rPr>
                <w:sz w:val="28"/>
                <w:szCs w:val="28"/>
              </w:rPr>
              <w:t>3.1. Цели предлагаемого правового</w:t>
            </w:r>
            <w:r w:rsidRPr="00480C33">
              <w:rPr>
                <w:b/>
                <w:sz w:val="28"/>
                <w:szCs w:val="28"/>
              </w:rPr>
              <w:t xml:space="preserve"> </w:t>
            </w:r>
            <w:r w:rsidRPr="00480C33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547E8E">
              <w:rPr>
                <w:b/>
                <w:sz w:val="28"/>
                <w:szCs w:val="28"/>
              </w:rPr>
              <w:t xml:space="preserve"> </w:t>
            </w:r>
            <w:r w:rsidRPr="00547E8E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547E8E">
              <w:rPr>
                <w:b/>
                <w:sz w:val="28"/>
                <w:szCs w:val="28"/>
              </w:rPr>
              <w:t xml:space="preserve"> </w:t>
            </w:r>
            <w:r w:rsidRPr="00547E8E">
              <w:rPr>
                <w:sz w:val="28"/>
                <w:szCs w:val="28"/>
              </w:rPr>
              <w:t>регулирования (с указанием ед.</w:t>
            </w:r>
            <w:r w:rsidR="002A0AFA" w:rsidRPr="00547E8E">
              <w:rPr>
                <w:sz w:val="28"/>
                <w:szCs w:val="28"/>
              </w:rPr>
              <w:t xml:space="preserve"> </w:t>
            </w:r>
            <w:r w:rsidRPr="00547E8E">
              <w:rPr>
                <w:sz w:val="28"/>
                <w:szCs w:val="28"/>
              </w:rPr>
              <w:t>измерения)</w:t>
            </w:r>
          </w:p>
        </w:tc>
      </w:tr>
      <w:tr w:rsidR="00887FE7" w:rsidRPr="0053552C" w:rsidTr="0092290B">
        <w:tc>
          <w:tcPr>
            <w:tcW w:w="7905" w:type="dxa"/>
          </w:tcPr>
          <w:p w:rsidR="00286432" w:rsidRDefault="00742B99" w:rsidP="00286432">
            <w:pPr>
              <w:jc w:val="both"/>
              <w:rPr>
                <w:sz w:val="28"/>
                <w:szCs w:val="28"/>
              </w:rPr>
            </w:pPr>
            <w:r w:rsidRPr="00480C33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2A0AFA" w:rsidRPr="00480C33">
              <w:rPr>
                <w:sz w:val="28"/>
                <w:szCs w:val="28"/>
              </w:rPr>
              <w:t xml:space="preserve">приведение </w:t>
            </w:r>
            <w:r w:rsidR="00480C33" w:rsidRPr="00480C33">
              <w:rPr>
                <w:sz w:val="28"/>
                <w:szCs w:val="28"/>
              </w:rPr>
              <w:t xml:space="preserve">в соответствие отдельных положений </w:t>
            </w:r>
            <w:r w:rsidR="0094337A">
              <w:rPr>
                <w:sz w:val="28"/>
                <w:szCs w:val="28"/>
              </w:rPr>
              <w:t>р</w:t>
            </w:r>
            <w:r w:rsidR="0094337A" w:rsidRPr="0094337A">
              <w:rPr>
                <w:sz w:val="28"/>
                <w:szCs w:val="28"/>
              </w:rPr>
              <w:t>егламента представления и рассмотрения документов для предоставления субсидий из областного бюджета на во</w:t>
            </w:r>
            <w:r w:rsidR="0094337A">
              <w:rPr>
                <w:sz w:val="28"/>
                <w:szCs w:val="28"/>
              </w:rPr>
              <w:t>змещение части затрат сельскохо</w:t>
            </w:r>
            <w:r w:rsidR="0094337A" w:rsidRPr="0094337A">
              <w:rPr>
                <w:sz w:val="28"/>
                <w:szCs w:val="28"/>
              </w:rPr>
              <w:t xml:space="preserve">зяйственных товаропроизводителей на </w:t>
            </w:r>
            <w:r w:rsidR="0094337A">
              <w:rPr>
                <w:sz w:val="28"/>
                <w:szCs w:val="28"/>
              </w:rPr>
              <w:t>уплату страховых премий по дого</w:t>
            </w:r>
            <w:r w:rsidR="0094337A" w:rsidRPr="0094337A">
              <w:rPr>
                <w:sz w:val="28"/>
                <w:szCs w:val="28"/>
              </w:rPr>
              <w:t>ворам сельскохозяйственного страхования</w:t>
            </w:r>
            <w:r w:rsidR="00480C33" w:rsidRPr="00480C33">
              <w:rPr>
                <w:sz w:val="28"/>
                <w:szCs w:val="28"/>
              </w:rPr>
              <w:t>, утв</w:t>
            </w:r>
            <w:r w:rsidR="00480C33">
              <w:rPr>
                <w:sz w:val="28"/>
                <w:szCs w:val="28"/>
              </w:rPr>
              <w:t xml:space="preserve">ержденного </w:t>
            </w:r>
            <w:r w:rsidR="0094337A">
              <w:rPr>
                <w:spacing w:val="-2"/>
                <w:sz w:val="28"/>
                <w:szCs w:val="28"/>
              </w:rPr>
              <w:t>распоряжением министерства сельского хозяйства и продовольствия Кировской области от 19.06.2017 № 47 «О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страхования»</w:t>
            </w:r>
            <w:r w:rsidR="00480C33">
              <w:rPr>
                <w:sz w:val="28"/>
                <w:szCs w:val="28"/>
              </w:rPr>
              <w:t>, с действующим</w:t>
            </w:r>
            <w:r w:rsidR="00480C33" w:rsidRPr="00480C33">
              <w:rPr>
                <w:sz w:val="28"/>
                <w:szCs w:val="28"/>
              </w:rPr>
              <w:t xml:space="preserve"> законодательством.</w:t>
            </w:r>
          </w:p>
          <w:p w:rsidR="00C95D29" w:rsidRDefault="00286432" w:rsidP="00C95D2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286432">
              <w:rPr>
                <w:sz w:val="28"/>
                <w:szCs w:val="28"/>
              </w:rPr>
              <w:t>Некоторые нормы действующей р</w:t>
            </w:r>
            <w:r>
              <w:rPr>
                <w:sz w:val="28"/>
                <w:szCs w:val="28"/>
              </w:rPr>
              <w:t xml:space="preserve">едакции </w:t>
            </w:r>
            <w:r w:rsidR="0094337A" w:rsidRPr="0094337A">
              <w:rPr>
                <w:sz w:val="28"/>
                <w:szCs w:val="28"/>
              </w:rPr>
              <w:t>распоряжением министерства сельского хозяйства и продовольствия Кировской области от 19.06.2017 № 47 «О представлении и ра</w:t>
            </w:r>
            <w:r w:rsidR="0094337A">
              <w:rPr>
                <w:sz w:val="28"/>
                <w:szCs w:val="28"/>
              </w:rPr>
              <w:t>ссмотрении документов для предо</w:t>
            </w:r>
            <w:r w:rsidR="0094337A" w:rsidRPr="0094337A">
              <w:rPr>
                <w:sz w:val="28"/>
                <w:szCs w:val="28"/>
              </w:rPr>
              <w:t>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</w:t>
            </w:r>
            <w:r w:rsidR="0094337A">
              <w:rPr>
                <w:sz w:val="28"/>
                <w:szCs w:val="28"/>
              </w:rPr>
              <w:t xml:space="preserve">ственного страхования </w:t>
            </w:r>
            <w:r w:rsidR="00C95D29">
              <w:rPr>
                <w:sz w:val="28"/>
                <w:szCs w:val="28"/>
              </w:rPr>
              <w:t>не соответствуют</w:t>
            </w:r>
            <w:r w:rsidR="0094337A">
              <w:rPr>
                <w:sz w:val="28"/>
                <w:szCs w:val="28"/>
              </w:rPr>
              <w:t xml:space="preserve"> постановлению Правитель</w:t>
            </w:r>
            <w:r w:rsidR="0094337A" w:rsidRPr="00286432">
              <w:rPr>
                <w:sz w:val="28"/>
                <w:szCs w:val="28"/>
              </w:rPr>
              <w:t xml:space="preserve">ства Кировской области от </w:t>
            </w:r>
            <w:r w:rsidR="0094337A" w:rsidRPr="00286432">
              <w:rPr>
                <w:sz w:val="28"/>
                <w:szCs w:val="28"/>
              </w:rPr>
              <w:lastRenderedPageBreak/>
              <w:t>29.07.2009</w:t>
            </w:r>
            <w:r w:rsidR="0094337A">
              <w:rPr>
                <w:sz w:val="28"/>
                <w:szCs w:val="28"/>
              </w:rPr>
              <w:t xml:space="preserve"> № 18/218 «О предоставлении суб</w:t>
            </w:r>
            <w:r w:rsidR="0094337A" w:rsidRPr="00286432">
              <w:rPr>
                <w:sz w:val="28"/>
                <w:szCs w:val="28"/>
              </w:rPr>
              <w:t>сидий из областного бюджета на возме</w:t>
            </w:r>
            <w:r w:rsidR="0094337A">
              <w:rPr>
                <w:sz w:val="28"/>
                <w:szCs w:val="28"/>
              </w:rPr>
              <w:t>щение части затрат сельскохозяй</w:t>
            </w:r>
            <w:r w:rsidR="0094337A" w:rsidRPr="00286432">
              <w:rPr>
                <w:sz w:val="28"/>
                <w:szCs w:val="28"/>
              </w:rPr>
              <w:t>ственных товаропроизводителей на уп</w:t>
            </w:r>
            <w:r w:rsidR="0094337A">
              <w:rPr>
                <w:sz w:val="28"/>
                <w:szCs w:val="28"/>
              </w:rPr>
              <w:t>лату страховых премий по догово</w:t>
            </w:r>
            <w:r w:rsidR="0094337A" w:rsidRPr="00286432">
              <w:rPr>
                <w:sz w:val="28"/>
                <w:szCs w:val="28"/>
              </w:rPr>
              <w:t>рам сельскохозяйственного страхован</w:t>
            </w:r>
            <w:r w:rsidR="0094337A">
              <w:rPr>
                <w:sz w:val="28"/>
                <w:szCs w:val="28"/>
              </w:rPr>
              <w:t>ия и внесении изменений в поста</w:t>
            </w:r>
            <w:r w:rsidR="0094337A" w:rsidRPr="00286432">
              <w:rPr>
                <w:sz w:val="28"/>
                <w:szCs w:val="28"/>
              </w:rPr>
              <w:t>новление области от 24.11.2005 №</w:t>
            </w:r>
            <w:r w:rsidR="0094337A">
              <w:rPr>
                <w:sz w:val="28"/>
                <w:szCs w:val="28"/>
              </w:rPr>
              <w:t xml:space="preserve"> </w:t>
            </w:r>
            <w:r w:rsidR="0094337A" w:rsidRPr="00286432">
              <w:rPr>
                <w:sz w:val="28"/>
                <w:szCs w:val="28"/>
              </w:rPr>
              <w:t>48/</w:t>
            </w:r>
            <w:r w:rsidR="0094337A">
              <w:rPr>
                <w:sz w:val="28"/>
                <w:szCs w:val="28"/>
              </w:rPr>
              <w:t>280»,</w:t>
            </w:r>
            <w:r w:rsidR="00C95D29">
              <w:rPr>
                <w:sz w:val="28"/>
                <w:szCs w:val="28"/>
              </w:rPr>
              <w:t xml:space="preserve"> в частности:</w:t>
            </w:r>
          </w:p>
          <w:p w:rsidR="00C95D29" w:rsidRDefault="00C95D29" w:rsidP="00C95D2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54881">
              <w:rPr>
                <w:sz w:val="28"/>
                <w:szCs w:val="28"/>
              </w:rPr>
              <w:t xml:space="preserve"> </w:t>
            </w:r>
            <w:r w:rsidR="0094337A">
              <w:rPr>
                <w:sz w:val="28"/>
                <w:szCs w:val="28"/>
              </w:rPr>
              <w:t>Подпункту 1.1. пункта 1</w:t>
            </w:r>
            <w:r>
              <w:rPr>
                <w:sz w:val="28"/>
                <w:szCs w:val="28"/>
              </w:rPr>
              <w:t xml:space="preserve"> данного </w:t>
            </w:r>
            <w:r w:rsidR="0094337A">
              <w:rPr>
                <w:sz w:val="28"/>
                <w:szCs w:val="28"/>
              </w:rPr>
              <w:t>Постановления</w:t>
            </w:r>
            <w:r>
              <w:rPr>
                <w:sz w:val="28"/>
                <w:szCs w:val="28"/>
              </w:rPr>
              <w:t>, который</w:t>
            </w:r>
            <w:r w:rsidRPr="00754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54881">
              <w:rPr>
                <w:sz w:val="28"/>
                <w:szCs w:val="28"/>
              </w:rPr>
              <w:t xml:space="preserve">редусматривает, что </w:t>
            </w:r>
            <w:r>
              <w:rPr>
                <w:sz w:val="28"/>
                <w:szCs w:val="28"/>
              </w:rPr>
              <w:t>о</w:t>
            </w:r>
            <w:r w:rsidRPr="00EC6671">
              <w:rPr>
                <w:sz w:val="28"/>
                <w:szCs w:val="28"/>
              </w:rPr>
              <w:t>казание государственной поддержки в соответствии с настоящим Федеральным законом осуществляется при страховании рисков утраты (гибели) урожая сельскохозяйственной культуры, в том числе урожая многолетних насаждений, утраты (гибели) посадок многолетних насаждений в результате воздействия всех, нескольких или одного из следующих событий</w:t>
            </w:r>
            <w:r>
              <w:rPr>
                <w:sz w:val="28"/>
                <w:szCs w:val="28"/>
              </w:rPr>
              <w:t>.</w:t>
            </w:r>
          </w:p>
          <w:p w:rsidR="00887FE7" w:rsidRPr="0094337A" w:rsidRDefault="00C95D29" w:rsidP="0094337A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4337A">
              <w:rPr>
                <w:sz w:val="28"/>
                <w:szCs w:val="28"/>
              </w:rPr>
              <w:t>Подпункту 1.2. пункта 1 данного Постановления</w:t>
            </w:r>
            <w:r>
              <w:rPr>
                <w:sz w:val="28"/>
                <w:szCs w:val="28"/>
              </w:rPr>
              <w:t>, которая</w:t>
            </w:r>
            <w:r w:rsidRPr="00754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54881">
              <w:rPr>
                <w:sz w:val="28"/>
                <w:szCs w:val="28"/>
              </w:rPr>
              <w:t>редусматривает, что</w:t>
            </w:r>
            <w:r>
              <w:rPr>
                <w:sz w:val="28"/>
                <w:szCs w:val="28"/>
              </w:rPr>
              <w:t xml:space="preserve"> </w:t>
            </w:r>
            <w:r w:rsidRPr="00EC6671">
              <w:rPr>
                <w:sz w:val="28"/>
                <w:szCs w:val="28"/>
              </w:rPr>
              <w:t xml:space="preserve">Оказание государственной поддержки в соответствии с настоящим Федеральным законом осуществляется при страховании рисков утраты (гибели) сельскохозяйственных животных в результате воздействия всех, нескольких или </w:t>
            </w:r>
            <w:r>
              <w:rPr>
                <w:sz w:val="28"/>
                <w:szCs w:val="28"/>
              </w:rPr>
              <w:t>одного из следующих событий.</w:t>
            </w:r>
          </w:p>
        </w:tc>
        <w:tc>
          <w:tcPr>
            <w:tcW w:w="2126" w:type="dxa"/>
          </w:tcPr>
          <w:p w:rsidR="00887FE7" w:rsidRPr="001640E6" w:rsidRDefault="00EC0FB2" w:rsidP="00C95D29">
            <w:pPr>
              <w:widowControl w:val="0"/>
              <w:jc w:val="center"/>
              <w:rPr>
                <w:sz w:val="28"/>
                <w:szCs w:val="28"/>
              </w:rPr>
            </w:pPr>
            <w:r w:rsidRPr="001640E6">
              <w:rPr>
                <w:sz w:val="28"/>
                <w:szCs w:val="28"/>
              </w:rPr>
              <w:lastRenderedPageBreak/>
              <w:t>Второй</w:t>
            </w:r>
            <w:r w:rsidR="00547E8E" w:rsidRPr="001640E6">
              <w:rPr>
                <w:sz w:val="28"/>
                <w:szCs w:val="28"/>
              </w:rPr>
              <w:t xml:space="preserve">       квартал</w:t>
            </w:r>
            <w:r w:rsidR="00742B99" w:rsidRPr="001640E6">
              <w:rPr>
                <w:sz w:val="28"/>
                <w:szCs w:val="28"/>
              </w:rPr>
              <w:t xml:space="preserve"> 201</w:t>
            </w:r>
            <w:r w:rsidR="00C95D29" w:rsidRPr="001640E6">
              <w:rPr>
                <w:sz w:val="28"/>
                <w:szCs w:val="28"/>
              </w:rPr>
              <w:t>9</w:t>
            </w:r>
            <w:r w:rsidR="00742B99" w:rsidRPr="001640E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1B7E02" w:rsidRPr="001640E6" w:rsidRDefault="00742B99" w:rsidP="001B7E02">
            <w:pPr>
              <w:jc w:val="both"/>
              <w:rPr>
                <w:sz w:val="28"/>
                <w:szCs w:val="28"/>
              </w:rPr>
            </w:pPr>
            <w:r w:rsidRPr="001640E6">
              <w:rPr>
                <w:sz w:val="28"/>
                <w:szCs w:val="28"/>
              </w:rPr>
              <w:t>Обеспечение экономической эффективности расходования средств областного бюджета, увеличени</w:t>
            </w:r>
            <w:r w:rsidR="001B7E02" w:rsidRPr="001640E6">
              <w:rPr>
                <w:sz w:val="28"/>
                <w:szCs w:val="28"/>
              </w:rPr>
              <w:t xml:space="preserve">е производства </w:t>
            </w:r>
            <w:r w:rsidRPr="001640E6">
              <w:rPr>
                <w:sz w:val="28"/>
                <w:szCs w:val="28"/>
              </w:rPr>
              <w:t>сельскохозяйственной продукции</w:t>
            </w:r>
            <w:r w:rsidR="00764EBA" w:rsidRPr="001640E6">
              <w:rPr>
                <w:sz w:val="28"/>
                <w:szCs w:val="28"/>
              </w:rPr>
              <w:t>, достижени</w:t>
            </w:r>
            <w:r w:rsidR="001B7E02" w:rsidRPr="001640E6">
              <w:rPr>
                <w:sz w:val="28"/>
                <w:szCs w:val="28"/>
              </w:rPr>
              <w:t>е</w:t>
            </w:r>
            <w:r w:rsidR="00764EBA" w:rsidRPr="001640E6">
              <w:rPr>
                <w:sz w:val="28"/>
                <w:szCs w:val="28"/>
              </w:rPr>
              <w:t xml:space="preserve"> установленных государственной программой Кировской области «Развитие агропромышленного комплекса» на 2013 – 202</w:t>
            </w:r>
            <w:r w:rsidR="00C95D29" w:rsidRPr="001640E6">
              <w:rPr>
                <w:sz w:val="28"/>
                <w:szCs w:val="28"/>
              </w:rPr>
              <w:t>5</w:t>
            </w:r>
            <w:r w:rsidR="00764EBA" w:rsidRPr="001640E6">
              <w:rPr>
                <w:sz w:val="28"/>
                <w:szCs w:val="28"/>
              </w:rPr>
              <w:t xml:space="preserve"> годы»</w:t>
            </w:r>
            <w:r w:rsidR="0092290B" w:rsidRPr="001640E6">
              <w:rPr>
                <w:sz w:val="28"/>
                <w:szCs w:val="28"/>
              </w:rPr>
              <w:t>, утвержденной постановлением Правительства Ки</w:t>
            </w:r>
            <w:r w:rsidR="001B7E02" w:rsidRPr="001640E6">
              <w:rPr>
                <w:sz w:val="28"/>
                <w:szCs w:val="28"/>
              </w:rPr>
              <w:t>ровской области от 10.12.2012 №</w:t>
            </w:r>
            <w:r w:rsidR="0092290B" w:rsidRPr="001640E6">
              <w:rPr>
                <w:sz w:val="28"/>
                <w:szCs w:val="28"/>
              </w:rPr>
              <w:t xml:space="preserve">185/735 «О государственной программе Кировской области «Развитие агропромышленного комплекса» </w:t>
            </w:r>
            <w:r w:rsidR="0092290B" w:rsidRPr="001640E6">
              <w:rPr>
                <w:sz w:val="28"/>
                <w:szCs w:val="28"/>
              </w:rPr>
              <w:br/>
              <w:t xml:space="preserve">на 2013 </w:t>
            </w:r>
            <w:r w:rsidR="0092290B" w:rsidRPr="001640E6">
              <w:rPr>
                <w:b/>
                <w:sz w:val="28"/>
                <w:szCs w:val="28"/>
              </w:rPr>
              <w:t>–</w:t>
            </w:r>
            <w:r w:rsidR="0092290B" w:rsidRPr="001640E6">
              <w:rPr>
                <w:sz w:val="28"/>
                <w:szCs w:val="28"/>
              </w:rPr>
              <w:t xml:space="preserve"> 202</w:t>
            </w:r>
            <w:r w:rsidR="00C95D29" w:rsidRPr="001640E6">
              <w:rPr>
                <w:sz w:val="28"/>
                <w:szCs w:val="28"/>
              </w:rPr>
              <w:t>5</w:t>
            </w:r>
            <w:r w:rsidR="0092290B" w:rsidRPr="001640E6">
              <w:rPr>
                <w:sz w:val="28"/>
                <w:szCs w:val="28"/>
              </w:rPr>
              <w:t xml:space="preserve"> годы», целевых показателей результативности и эффективности предоставления субсидий</w:t>
            </w:r>
            <w:r w:rsidR="002A0AFA" w:rsidRPr="001640E6">
              <w:rPr>
                <w:sz w:val="28"/>
                <w:szCs w:val="28"/>
              </w:rPr>
              <w:t>:</w:t>
            </w:r>
          </w:p>
          <w:p w:rsidR="006D3ADA" w:rsidRPr="001640E6" w:rsidRDefault="00C95D29" w:rsidP="00C95D29">
            <w:pPr>
              <w:jc w:val="both"/>
              <w:rPr>
                <w:sz w:val="28"/>
                <w:szCs w:val="28"/>
              </w:rPr>
            </w:pPr>
            <w:r w:rsidRPr="001640E6">
              <w:rPr>
                <w:sz w:val="28"/>
                <w:szCs w:val="28"/>
              </w:rPr>
              <w:t>Доля</w:t>
            </w:r>
            <w:r w:rsidR="001B7E02" w:rsidRPr="001640E6">
              <w:rPr>
                <w:sz w:val="28"/>
                <w:szCs w:val="28"/>
              </w:rPr>
              <w:t xml:space="preserve"> застрахованного поголовья сельскохозяйственных животных в 201</w:t>
            </w:r>
            <w:r w:rsidRPr="001640E6">
              <w:rPr>
                <w:sz w:val="28"/>
                <w:szCs w:val="28"/>
              </w:rPr>
              <w:t>9, 2020 и 2021</w:t>
            </w:r>
            <w:r w:rsidR="001B7E02" w:rsidRPr="001640E6">
              <w:rPr>
                <w:sz w:val="28"/>
                <w:szCs w:val="28"/>
              </w:rPr>
              <w:t xml:space="preserve"> годах в размере </w:t>
            </w:r>
            <w:r w:rsidRPr="001640E6">
              <w:rPr>
                <w:sz w:val="28"/>
                <w:szCs w:val="28"/>
              </w:rPr>
              <w:t>0,2% ежегодно</w:t>
            </w:r>
            <w:r w:rsidR="001B7E02" w:rsidRPr="001640E6">
              <w:rPr>
                <w:sz w:val="28"/>
                <w:szCs w:val="28"/>
              </w:rPr>
              <w:t>.</w:t>
            </w:r>
          </w:p>
        </w:tc>
      </w:tr>
    </w:tbl>
    <w:p w:rsidR="00041D35" w:rsidRDefault="00041D35" w:rsidP="006D3ADA">
      <w:pPr>
        <w:widowControl w:val="0"/>
        <w:jc w:val="both"/>
        <w:rPr>
          <w:sz w:val="28"/>
          <w:szCs w:val="28"/>
          <w:highlight w:val="yellow"/>
        </w:rPr>
      </w:pPr>
    </w:p>
    <w:p w:rsidR="00041D35" w:rsidRDefault="00887FE7" w:rsidP="006D3ADA">
      <w:pPr>
        <w:widowControl w:val="0"/>
        <w:jc w:val="both"/>
        <w:rPr>
          <w:sz w:val="28"/>
          <w:szCs w:val="28"/>
        </w:rPr>
      </w:pPr>
      <w:r w:rsidRPr="00041D35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041D35" w:rsidRDefault="0094337A" w:rsidP="0094337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</w:t>
      </w:r>
      <w:r w:rsidRPr="00286432">
        <w:rPr>
          <w:sz w:val="28"/>
          <w:szCs w:val="28"/>
        </w:rPr>
        <w:t>ства Кировской области от 29.07.2009</w:t>
      </w:r>
      <w:r>
        <w:rPr>
          <w:sz w:val="28"/>
          <w:szCs w:val="28"/>
        </w:rPr>
        <w:t xml:space="preserve"> № 18/218 «О предоставлении суб</w:t>
      </w:r>
      <w:r w:rsidRPr="00286432">
        <w:rPr>
          <w:sz w:val="28"/>
          <w:szCs w:val="28"/>
        </w:rPr>
        <w:t>сидий из областного бюджета на возме</w:t>
      </w:r>
      <w:r>
        <w:rPr>
          <w:sz w:val="28"/>
          <w:szCs w:val="28"/>
        </w:rPr>
        <w:t>щение части затрат сельскохозяй</w:t>
      </w:r>
      <w:r w:rsidRPr="00286432">
        <w:rPr>
          <w:sz w:val="28"/>
          <w:szCs w:val="28"/>
        </w:rPr>
        <w:t>ственных товаропроизводителей на уп</w:t>
      </w:r>
      <w:r>
        <w:rPr>
          <w:sz w:val="28"/>
          <w:szCs w:val="28"/>
        </w:rPr>
        <w:t>лату страховых премий по догово</w:t>
      </w:r>
      <w:r w:rsidRPr="00286432">
        <w:rPr>
          <w:sz w:val="28"/>
          <w:szCs w:val="28"/>
        </w:rPr>
        <w:t>рам сельскохозяйственного страхован</w:t>
      </w:r>
      <w:r>
        <w:rPr>
          <w:sz w:val="28"/>
          <w:szCs w:val="28"/>
        </w:rPr>
        <w:t>ия и внесении изменений в поста</w:t>
      </w:r>
      <w:r w:rsidRPr="00286432">
        <w:rPr>
          <w:sz w:val="28"/>
          <w:szCs w:val="28"/>
        </w:rPr>
        <w:t>новление области от 24.11.2005 №</w:t>
      </w:r>
      <w:r>
        <w:rPr>
          <w:sz w:val="28"/>
          <w:szCs w:val="28"/>
        </w:rPr>
        <w:t xml:space="preserve"> </w:t>
      </w:r>
      <w:r w:rsidRPr="00286432">
        <w:rPr>
          <w:sz w:val="28"/>
          <w:szCs w:val="28"/>
        </w:rPr>
        <w:t>48/</w:t>
      </w:r>
      <w:r>
        <w:rPr>
          <w:sz w:val="28"/>
          <w:szCs w:val="28"/>
        </w:rPr>
        <w:t>280»</w:t>
      </w:r>
    </w:p>
    <w:p w:rsidR="0094337A" w:rsidRDefault="0094337A" w:rsidP="008C6331">
      <w:pPr>
        <w:widowControl w:val="0"/>
        <w:jc w:val="both"/>
        <w:rPr>
          <w:sz w:val="28"/>
          <w:szCs w:val="28"/>
        </w:rPr>
      </w:pPr>
    </w:p>
    <w:p w:rsidR="0094337A" w:rsidRDefault="0094337A" w:rsidP="008C6331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041D35" w:rsidRDefault="00887FE7" w:rsidP="008C6331">
      <w:pPr>
        <w:widowControl w:val="0"/>
        <w:jc w:val="both"/>
        <w:rPr>
          <w:sz w:val="28"/>
          <w:szCs w:val="28"/>
        </w:rPr>
      </w:pPr>
      <w:r w:rsidRPr="00041D35">
        <w:rPr>
          <w:sz w:val="28"/>
          <w:szCs w:val="28"/>
        </w:rPr>
        <w:lastRenderedPageBreak/>
        <w:t>3.5. Методы расчета индикаторов достижения целей предлагаемого правового</w:t>
      </w:r>
      <w:r w:rsidRPr="00041D35">
        <w:rPr>
          <w:b/>
          <w:sz w:val="28"/>
          <w:szCs w:val="28"/>
        </w:rPr>
        <w:t xml:space="preserve"> </w:t>
      </w:r>
      <w:r w:rsidRPr="00041D35">
        <w:rPr>
          <w:sz w:val="28"/>
          <w:szCs w:val="28"/>
        </w:rPr>
        <w:t>регулирования, источники информации для расчетов:</w:t>
      </w:r>
      <w:r w:rsidR="008C6331" w:rsidRPr="00041D35">
        <w:rPr>
          <w:sz w:val="28"/>
          <w:szCs w:val="28"/>
        </w:rPr>
        <w:t xml:space="preserve"> отсутствуют.</w:t>
      </w:r>
    </w:p>
    <w:p w:rsidR="00041D35" w:rsidRDefault="00041D35" w:rsidP="008C6331">
      <w:pPr>
        <w:widowControl w:val="0"/>
        <w:jc w:val="both"/>
        <w:rPr>
          <w:sz w:val="28"/>
          <w:szCs w:val="28"/>
          <w:highlight w:val="yellow"/>
        </w:rPr>
      </w:pPr>
    </w:p>
    <w:p w:rsidR="001640E6" w:rsidRDefault="001640E6" w:rsidP="008C6331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041D35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041D3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53552C" w:rsidRDefault="00986213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1"/>
        <w:gridCol w:w="7379"/>
      </w:tblGrid>
      <w:tr w:rsidR="00887FE7" w:rsidRPr="0053552C" w:rsidTr="00742B99">
        <w:tc>
          <w:tcPr>
            <w:tcW w:w="7252" w:type="dxa"/>
          </w:tcPr>
          <w:p w:rsidR="00887FE7" w:rsidRPr="00041D3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041D35">
              <w:rPr>
                <w:b/>
                <w:sz w:val="28"/>
                <w:szCs w:val="28"/>
              </w:rPr>
              <w:t xml:space="preserve"> </w:t>
            </w:r>
            <w:r w:rsidRPr="00041D35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041D3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53552C" w:rsidTr="00742B99">
        <w:tc>
          <w:tcPr>
            <w:tcW w:w="7252" w:type="dxa"/>
          </w:tcPr>
          <w:p w:rsidR="00887FE7" w:rsidRPr="00041D35" w:rsidRDefault="00041D35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 xml:space="preserve">Получатели субсидий − </w:t>
            </w:r>
            <w:r w:rsidR="00A86CA6" w:rsidRPr="00041D35">
              <w:rPr>
                <w:sz w:val="28"/>
                <w:szCs w:val="28"/>
              </w:rPr>
              <w:t xml:space="preserve">зарегистрированные </w:t>
            </w:r>
            <w:r w:rsidRPr="00041D35">
              <w:rPr>
                <w:sz w:val="28"/>
                <w:szCs w:val="28"/>
              </w:rPr>
              <w:t xml:space="preserve">на территории Кировской области </w:t>
            </w:r>
            <w:r w:rsidR="006C4B8F" w:rsidRPr="00041D35">
              <w:rPr>
                <w:sz w:val="28"/>
                <w:szCs w:val="28"/>
              </w:rPr>
              <w:t>сельскохозяйственные товаропроизводители (кроме граждан, ведущих личное подсобное хозяйство), соответствующие требованиям статьи 3 Федерального закона от 29.12.2006 № 264-ФЗ «</w:t>
            </w:r>
            <w:r w:rsidRPr="00041D35">
              <w:rPr>
                <w:sz w:val="28"/>
                <w:szCs w:val="28"/>
              </w:rPr>
              <w:t>О развитии сельского хозяйства»</w:t>
            </w:r>
          </w:p>
        </w:tc>
        <w:tc>
          <w:tcPr>
            <w:tcW w:w="7457" w:type="dxa"/>
          </w:tcPr>
          <w:p w:rsidR="00887FE7" w:rsidRPr="0053552C" w:rsidRDefault="00041D35" w:rsidP="00742B9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041D35">
              <w:rPr>
                <w:sz w:val="28"/>
                <w:szCs w:val="28"/>
              </w:rPr>
              <w:t xml:space="preserve">Около 300 организаций и </w:t>
            </w:r>
            <w:r>
              <w:rPr>
                <w:sz w:val="28"/>
                <w:szCs w:val="28"/>
              </w:rPr>
              <w:t>индивидуальных предпринимателей</w:t>
            </w:r>
          </w:p>
        </w:tc>
      </w:tr>
    </w:tbl>
    <w:p w:rsidR="00CC205A" w:rsidRDefault="00CC205A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041D35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041D35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53552C" w:rsidRDefault="00986213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954"/>
        <w:gridCol w:w="3402"/>
      </w:tblGrid>
      <w:tr w:rsidR="00887FE7" w:rsidRPr="0053552C" w:rsidTr="00EC0FB2">
        <w:trPr>
          <w:trHeight w:val="1659"/>
        </w:trPr>
        <w:tc>
          <w:tcPr>
            <w:tcW w:w="2802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(</w:t>
            </w:r>
            <w:r w:rsidRPr="00041D35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041D3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53552C" w:rsidTr="00742B99">
        <w:tc>
          <w:tcPr>
            <w:tcW w:w="14709" w:type="dxa"/>
            <w:gridSpan w:val="4"/>
          </w:tcPr>
          <w:p w:rsidR="00887FE7" w:rsidRPr="00041D35" w:rsidRDefault="00BB4433" w:rsidP="00742B99">
            <w:pPr>
              <w:widowControl w:val="0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53552C" w:rsidTr="001721EB">
        <w:tc>
          <w:tcPr>
            <w:tcW w:w="2802" w:type="dxa"/>
          </w:tcPr>
          <w:p w:rsidR="00887FE7" w:rsidRPr="00041D35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</w:tr>
    </w:tbl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2042B3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CD1B99" w:rsidRDefault="00CD1B99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1640E6" w:rsidRDefault="001640E6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1640E6" w:rsidRDefault="001640E6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6650"/>
        <w:gridCol w:w="3473"/>
      </w:tblGrid>
      <w:tr w:rsidR="00887FE7" w:rsidRPr="002042B3" w:rsidTr="00C13F60">
        <w:trPr>
          <w:trHeight w:val="800"/>
        </w:trPr>
        <w:tc>
          <w:tcPr>
            <w:tcW w:w="4503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2042B3">
              <w:rPr>
                <w:sz w:val="28"/>
                <w:szCs w:val="28"/>
              </w:rPr>
              <w:t xml:space="preserve">ветствии </w:t>
            </w:r>
            <w:r w:rsidRPr="002042B3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2042B3" w:rsidTr="00742B99">
        <w:tc>
          <w:tcPr>
            <w:tcW w:w="14786" w:type="dxa"/>
            <w:gridSpan w:val="3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2042B3" w:rsidTr="00C13F60">
        <w:trPr>
          <w:trHeight w:val="685"/>
        </w:trPr>
        <w:tc>
          <w:tcPr>
            <w:tcW w:w="4503" w:type="dxa"/>
          </w:tcPr>
          <w:p w:rsidR="00B36086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2042B3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Дополнительных </w:t>
            </w:r>
            <w:r w:rsidR="00C13F60" w:rsidRPr="002042B3">
              <w:rPr>
                <w:sz w:val="28"/>
                <w:szCs w:val="28"/>
              </w:rPr>
              <w:t xml:space="preserve">расходов и </w:t>
            </w:r>
            <w:r w:rsidRPr="002042B3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2042B3" w:rsidTr="00742B99">
        <w:tc>
          <w:tcPr>
            <w:tcW w:w="11265" w:type="dxa"/>
            <w:gridSpan w:val="2"/>
          </w:tcPr>
          <w:p w:rsidR="00887FE7" w:rsidRPr="002042B3" w:rsidRDefault="00887FE7" w:rsidP="00EC0FB2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</w:t>
            </w:r>
            <w:r w:rsidR="00EC0FB2">
              <w:rPr>
                <w:sz w:val="28"/>
                <w:szCs w:val="28"/>
                <w:u w:val="single"/>
              </w:rPr>
              <w:t>9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21</w:t>
            </w:r>
            <w:r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  <w:tr w:rsidR="00887FE7" w:rsidRPr="002042B3" w:rsidTr="00742B99">
        <w:tc>
          <w:tcPr>
            <w:tcW w:w="11265" w:type="dxa"/>
            <w:gridSpan w:val="2"/>
          </w:tcPr>
          <w:p w:rsidR="00887FE7" w:rsidRPr="002042B3" w:rsidRDefault="00887FE7" w:rsidP="00EC0FB2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</w:t>
            </w:r>
            <w:r w:rsidR="00EC0FB2">
              <w:rPr>
                <w:sz w:val="28"/>
                <w:szCs w:val="28"/>
                <w:u w:val="single"/>
              </w:rPr>
              <w:t>9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21</w:t>
            </w:r>
            <w:r w:rsidR="00C13F60"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  <w:tr w:rsidR="00887FE7" w:rsidRPr="0053552C" w:rsidTr="00742B99">
        <w:tc>
          <w:tcPr>
            <w:tcW w:w="11265" w:type="dxa"/>
            <w:gridSpan w:val="2"/>
          </w:tcPr>
          <w:p w:rsidR="00887FE7" w:rsidRPr="002042B3" w:rsidRDefault="00887FE7" w:rsidP="00EC0FB2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</w:t>
            </w:r>
            <w:r w:rsidR="00EC0FB2">
              <w:rPr>
                <w:sz w:val="28"/>
                <w:szCs w:val="28"/>
                <w:u w:val="single"/>
              </w:rPr>
              <w:t>9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21</w:t>
            </w:r>
            <w:r w:rsidR="00C13F60"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</w:tbl>
    <w:p w:rsidR="00CD1B99" w:rsidRDefault="00CD1B9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2042B3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2042B3">
        <w:rPr>
          <w:sz w:val="28"/>
          <w:szCs w:val="28"/>
        </w:rPr>
        <w:br/>
      </w:r>
      <w:r w:rsidRPr="002042B3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2042B3">
        <w:rPr>
          <w:sz w:val="28"/>
          <w:szCs w:val="28"/>
        </w:rPr>
        <w:t xml:space="preserve"> отсутствуют</w:t>
      </w:r>
      <w:r w:rsidR="00C13F60" w:rsidRPr="002042B3">
        <w:rPr>
          <w:sz w:val="28"/>
          <w:szCs w:val="28"/>
        </w:rPr>
        <w:t>.</w:t>
      </w:r>
    </w:p>
    <w:p w:rsidR="00CD1B99" w:rsidRPr="002042B3" w:rsidRDefault="00CD1B9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2042B3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901"/>
        <w:gridCol w:w="3226"/>
        <w:gridCol w:w="3355"/>
      </w:tblGrid>
      <w:tr w:rsidR="00887FE7" w:rsidRPr="0053552C" w:rsidTr="002042B3">
        <w:tc>
          <w:tcPr>
            <w:tcW w:w="3261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2042B3">
              <w:rPr>
                <w:b/>
                <w:sz w:val="28"/>
                <w:szCs w:val="28"/>
              </w:rPr>
              <w:t xml:space="preserve"> </w:t>
            </w:r>
            <w:r w:rsidRPr="002042B3">
              <w:rPr>
                <w:sz w:val="28"/>
                <w:szCs w:val="28"/>
              </w:rPr>
              <w:t xml:space="preserve">регулирования </w:t>
            </w:r>
            <w:r w:rsidRPr="002042B3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901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2042B3" w:rsidDel="004D578F">
              <w:rPr>
                <w:sz w:val="28"/>
                <w:szCs w:val="28"/>
              </w:rPr>
              <w:t xml:space="preserve"> </w:t>
            </w:r>
            <w:r w:rsidRPr="002042B3">
              <w:rPr>
                <w:sz w:val="28"/>
                <w:szCs w:val="28"/>
              </w:rPr>
              <w:t>предлагаемым правовым</w:t>
            </w:r>
            <w:r w:rsidRPr="002042B3">
              <w:rPr>
                <w:b/>
                <w:sz w:val="28"/>
                <w:szCs w:val="28"/>
              </w:rPr>
              <w:t xml:space="preserve"> </w:t>
            </w:r>
            <w:r w:rsidRPr="002042B3">
              <w:rPr>
                <w:sz w:val="28"/>
                <w:szCs w:val="28"/>
              </w:rPr>
              <w:t xml:space="preserve">регулированием (с указанием соответствующих </w:t>
            </w:r>
            <w:r w:rsidRPr="002042B3">
              <w:rPr>
                <w:sz w:val="28"/>
                <w:szCs w:val="28"/>
              </w:rPr>
              <w:lastRenderedPageBreak/>
              <w:t>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2042B3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355" w:type="dxa"/>
          </w:tcPr>
          <w:p w:rsidR="00887FE7" w:rsidRPr="002042B3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53552C" w:rsidTr="00CD1B99">
        <w:trPr>
          <w:trHeight w:val="4549"/>
        </w:trPr>
        <w:tc>
          <w:tcPr>
            <w:tcW w:w="3261" w:type="dxa"/>
          </w:tcPr>
          <w:p w:rsidR="00A23DBB" w:rsidRPr="002042B3" w:rsidRDefault="002042B3" w:rsidP="002042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042B3">
              <w:rPr>
                <w:sz w:val="28"/>
                <w:szCs w:val="28"/>
              </w:rPr>
              <w:t xml:space="preserve">Получатели субсидий − </w:t>
            </w:r>
            <w:r w:rsidR="00237D5C" w:rsidRPr="002042B3">
              <w:rPr>
                <w:sz w:val="28"/>
                <w:szCs w:val="28"/>
              </w:rPr>
              <w:t>зарегистрированные на территории Кировской области</w:t>
            </w:r>
            <w:r w:rsidRPr="002042B3">
              <w:rPr>
                <w:sz w:val="28"/>
                <w:szCs w:val="28"/>
              </w:rPr>
              <w:t xml:space="preserve"> </w:t>
            </w:r>
            <w:r w:rsidR="00237D5C" w:rsidRPr="002042B3">
              <w:rPr>
                <w:sz w:val="28"/>
                <w:szCs w:val="28"/>
              </w:rPr>
              <w:t>сельскохозяйственные товаропроизводители (кроме граждан, ведущих личное подсобное хозяйство), соответствующие требованиям статьи 3 Федерального закона от 29.12.2006 № 264-ФЗ «</w:t>
            </w:r>
            <w:r w:rsidRPr="002042B3">
              <w:rPr>
                <w:sz w:val="28"/>
                <w:szCs w:val="28"/>
              </w:rPr>
              <w:t>О развитии сельского хозяйства»</w:t>
            </w:r>
          </w:p>
        </w:tc>
        <w:tc>
          <w:tcPr>
            <w:tcW w:w="4901" w:type="dxa"/>
          </w:tcPr>
          <w:p w:rsidR="00CE449F" w:rsidRPr="0053552C" w:rsidRDefault="00612ABF" w:rsidP="00CD1B99">
            <w:pPr>
              <w:widowControl w:val="0"/>
              <w:jc w:val="both"/>
              <w:rPr>
                <w:sz w:val="28"/>
                <w:szCs w:val="28"/>
                <w:highlight w:val="yellow"/>
                <w:vertAlign w:val="subscript"/>
              </w:rPr>
            </w:pPr>
            <w:r w:rsidRPr="00CD1B99">
              <w:rPr>
                <w:sz w:val="28"/>
                <w:szCs w:val="28"/>
              </w:rPr>
              <w:t xml:space="preserve"> </w:t>
            </w:r>
            <w:r w:rsidR="00CD1B99" w:rsidRPr="00CD1B99">
              <w:rPr>
                <w:sz w:val="28"/>
                <w:szCs w:val="28"/>
              </w:rPr>
              <w:t>Изменение обязанностей и ограничений не предусматривает</w:t>
            </w:r>
          </w:p>
        </w:tc>
        <w:tc>
          <w:tcPr>
            <w:tcW w:w="3226" w:type="dxa"/>
            <w:shd w:val="clear" w:color="auto" w:fill="auto"/>
          </w:tcPr>
          <w:p w:rsidR="00A23DBB" w:rsidRPr="0053552C" w:rsidRDefault="00A23DBB" w:rsidP="00A23DBB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D1B99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3355" w:type="dxa"/>
          </w:tcPr>
          <w:p w:rsidR="00A23DBB" w:rsidRPr="0053552C" w:rsidRDefault="00A23DBB" w:rsidP="00742B9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D1B99">
              <w:rPr>
                <w:sz w:val="28"/>
                <w:szCs w:val="28"/>
              </w:rPr>
              <w:t>–</w:t>
            </w:r>
          </w:p>
        </w:tc>
      </w:tr>
    </w:tbl>
    <w:p w:rsidR="001543FD" w:rsidRPr="0053552C" w:rsidRDefault="001543FD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CD1B99" w:rsidRDefault="00887FE7" w:rsidP="00887FE7">
      <w:pPr>
        <w:widowControl w:val="0"/>
        <w:jc w:val="both"/>
        <w:rPr>
          <w:sz w:val="28"/>
          <w:szCs w:val="28"/>
        </w:rPr>
      </w:pPr>
      <w:r w:rsidRPr="00CD1B99">
        <w:rPr>
          <w:sz w:val="28"/>
          <w:szCs w:val="28"/>
        </w:rPr>
        <w:t>7.5. Издержки и выгоды адресатов предлагаемого правового</w:t>
      </w:r>
      <w:r w:rsidRPr="00CD1B99">
        <w:rPr>
          <w:b/>
          <w:sz w:val="28"/>
          <w:szCs w:val="28"/>
        </w:rPr>
        <w:t xml:space="preserve"> </w:t>
      </w:r>
      <w:r w:rsidRPr="00CD1B99">
        <w:rPr>
          <w:sz w:val="28"/>
          <w:szCs w:val="28"/>
        </w:rPr>
        <w:t>регулирования, не поддающиеся количественной оценке:</w:t>
      </w:r>
    </w:p>
    <w:p w:rsidR="00DE644F" w:rsidRDefault="004A2866" w:rsidP="00CD1B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</w:t>
      </w:r>
      <w:r w:rsidR="0070092E" w:rsidRPr="00CD1B99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распоряжения</w:t>
      </w:r>
      <w:r w:rsidR="0070092E" w:rsidRPr="00CD1B99">
        <w:rPr>
          <w:sz w:val="28"/>
          <w:szCs w:val="28"/>
        </w:rPr>
        <w:t xml:space="preserve"> позволит в соответствии с действующими </w:t>
      </w:r>
      <w:r w:rsidR="00CE449F" w:rsidRPr="00CD1B99">
        <w:rPr>
          <w:sz w:val="28"/>
          <w:szCs w:val="28"/>
        </w:rPr>
        <w:t>в настоящее время</w:t>
      </w:r>
      <w:r w:rsidR="0070092E" w:rsidRPr="00CD1B99">
        <w:rPr>
          <w:sz w:val="28"/>
          <w:szCs w:val="28"/>
        </w:rPr>
        <w:t xml:space="preserve"> нормативными актами предоставлять субсидию</w:t>
      </w:r>
      <w:r w:rsidR="001543FD" w:rsidRPr="00CD1B99">
        <w:rPr>
          <w:sz w:val="28"/>
          <w:szCs w:val="28"/>
        </w:rPr>
        <w:t xml:space="preserve"> </w:t>
      </w:r>
      <w:r w:rsidR="001543FD" w:rsidRPr="00CD1B99">
        <w:rPr>
          <w:spacing w:val="-6"/>
          <w:sz w:val="28"/>
          <w:szCs w:val="28"/>
        </w:rPr>
        <w:t>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</w:r>
      <w:r w:rsidR="0070092E" w:rsidRPr="00CD1B99">
        <w:rPr>
          <w:sz w:val="28"/>
          <w:szCs w:val="28"/>
        </w:rPr>
        <w:t>.</w:t>
      </w:r>
    </w:p>
    <w:p w:rsidR="00887FE7" w:rsidRPr="00DE644F" w:rsidRDefault="007D0949" w:rsidP="00CD1B99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644F">
        <w:rPr>
          <w:sz w:val="28"/>
          <w:szCs w:val="28"/>
        </w:rPr>
        <w:t xml:space="preserve">Сельскохозяйственные </w:t>
      </w:r>
      <w:r w:rsidR="00CE449F" w:rsidRPr="00DE644F">
        <w:rPr>
          <w:sz w:val="28"/>
          <w:szCs w:val="28"/>
        </w:rPr>
        <w:t>товаропроизводители</w:t>
      </w:r>
      <w:r w:rsidRPr="00DE644F">
        <w:rPr>
          <w:sz w:val="28"/>
          <w:szCs w:val="28"/>
        </w:rPr>
        <w:t xml:space="preserve"> будут иметь возможность получения государственной поддержки, что, в свою очередь, окажет положительное влияние на реализацию Государственной программы Кировской области «Развитие агропромышленного комплекса» на 2013 – 20</w:t>
      </w:r>
      <w:r w:rsidR="001640E6">
        <w:rPr>
          <w:sz w:val="28"/>
          <w:szCs w:val="28"/>
        </w:rPr>
        <w:t>25</w:t>
      </w:r>
      <w:r w:rsidRPr="00DE644F">
        <w:rPr>
          <w:sz w:val="28"/>
          <w:szCs w:val="28"/>
        </w:rPr>
        <w:t xml:space="preserve"> годы, утвержденной постановлением Правительства Кировской области от 10.12.2012 № 185/735</w:t>
      </w:r>
      <w:r w:rsidR="00395CAD" w:rsidRPr="00DE644F">
        <w:rPr>
          <w:sz w:val="28"/>
          <w:szCs w:val="28"/>
        </w:rPr>
        <w:t xml:space="preserve"> «О государственной программе Кировской области «Развитие агропромышленного комплекса» на 2013 – 20</w:t>
      </w:r>
      <w:r w:rsidR="001640E6">
        <w:rPr>
          <w:sz w:val="28"/>
          <w:szCs w:val="28"/>
        </w:rPr>
        <w:t>25</w:t>
      </w:r>
      <w:r w:rsidR="00395CAD" w:rsidRPr="00DE644F">
        <w:rPr>
          <w:sz w:val="28"/>
          <w:szCs w:val="28"/>
        </w:rPr>
        <w:t xml:space="preserve"> годы»</w:t>
      </w:r>
      <w:r w:rsidRPr="00DE644F">
        <w:rPr>
          <w:sz w:val="28"/>
          <w:szCs w:val="28"/>
        </w:rPr>
        <w:t>.</w:t>
      </w:r>
    </w:p>
    <w:p w:rsidR="001543FD" w:rsidRDefault="001543FD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DE644F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AA3190" w:rsidRDefault="00AA3190" w:rsidP="00887FE7">
      <w:pPr>
        <w:widowControl w:val="0"/>
        <w:jc w:val="both"/>
        <w:rPr>
          <w:b/>
          <w:sz w:val="28"/>
          <w:szCs w:val="28"/>
        </w:rPr>
      </w:pPr>
    </w:p>
    <w:p w:rsidR="00AA3190" w:rsidRPr="0053552C" w:rsidRDefault="00AA3190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3969"/>
      </w:tblGrid>
      <w:tr w:rsidR="00887FE7" w:rsidRPr="0053552C" w:rsidTr="00742B99">
        <w:tc>
          <w:tcPr>
            <w:tcW w:w="5211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53552C" w:rsidTr="00742B99">
        <w:tc>
          <w:tcPr>
            <w:tcW w:w="5211" w:type="dxa"/>
          </w:tcPr>
          <w:p w:rsidR="00887FE7" w:rsidRPr="00DE644F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Предоставление ложных сведений и документов сельскохозяйственными организациями, претендующими на получение субсидии</w:t>
            </w:r>
            <w:r w:rsidR="00395CAD" w:rsidRPr="00DE644F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DE644F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DE644F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Проверка документов, поданных сельскохозяйственными </w:t>
            </w:r>
            <w:r w:rsidR="007908D5" w:rsidRPr="00DE644F">
              <w:rPr>
                <w:sz w:val="28"/>
                <w:szCs w:val="28"/>
              </w:rPr>
              <w:t>товаропроизводителями</w:t>
            </w:r>
            <w:r w:rsidRPr="00DE644F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DE644F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8E7BC6" w:rsidRPr="0053552C" w:rsidRDefault="008E7BC6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b/>
          <w:sz w:val="28"/>
          <w:szCs w:val="28"/>
          <w:highlight w:val="yellow"/>
        </w:rPr>
      </w:pPr>
      <w:r w:rsidRPr="00DE644F">
        <w:rPr>
          <w:b/>
          <w:sz w:val="28"/>
          <w:szCs w:val="28"/>
        </w:rPr>
        <w:t>9. Сравнение возможных вариантов решения проблемы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3118"/>
        <w:gridCol w:w="2835"/>
      </w:tblGrid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DE644F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Вариант 2</w:t>
            </w:r>
          </w:p>
        </w:tc>
      </w:tr>
      <w:tr w:rsidR="005A4437" w:rsidRPr="0053552C" w:rsidTr="00DE644F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  <w:shd w:val="clear" w:color="auto" w:fill="auto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DE644F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  <w:shd w:val="clear" w:color="auto" w:fill="auto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DE644F">
              <w:rPr>
                <w:sz w:val="28"/>
                <w:szCs w:val="28"/>
              </w:rPr>
              <w:t>вого акта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DE644F" w:rsidRDefault="00DE644F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3</w:t>
            </w:r>
            <w:r w:rsidR="007908D5" w:rsidRPr="00DE644F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5A4437" w:rsidRPr="00DE644F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0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lastRenderedPageBreak/>
              <w:t>9.5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DE644F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E644F" w:rsidRDefault="00887FE7" w:rsidP="009C40E6">
      <w:pPr>
        <w:widowControl w:val="0"/>
        <w:jc w:val="both"/>
        <w:rPr>
          <w:sz w:val="28"/>
          <w:szCs w:val="28"/>
        </w:rPr>
      </w:pPr>
      <w:r w:rsidRPr="00DE644F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DE644F" w:rsidRPr="0053552C" w:rsidRDefault="00DE644F" w:rsidP="009C40E6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E644F" w:rsidRDefault="00AF1033" w:rsidP="00DE644F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644F">
        <w:rPr>
          <w:sz w:val="28"/>
          <w:szCs w:val="28"/>
        </w:rPr>
        <w:t xml:space="preserve">Принятие проекта </w:t>
      </w:r>
      <w:r w:rsidR="004A2866">
        <w:rPr>
          <w:sz w:val="28"/>
          <w:szCs w:val="28"/>
        </w:rPr>
        <w:t>распоряжения</w:t>
      </w:r>
      <w:r w:rsidRPr="00DE644F">
        <w:rPr>
          <w:sz w:val="28"/>
          <w:szCs w:val="28"/>
        </w:rPr>
        <w:t xml:space="preserve"> позволит реализовывать мероприятия </w:t>
      </w:r>
      <w:r w:rsidR="00343CDA" w:rsidRPr="00DE644F">
        <w:rPr>
          <w:spacing w:val="-6"/>
          <w:sz w:val="28"/>
          <w:szCs w:val="28"/>
        </w:rPr>
        <w:t>по возмещению части затрат сельскохозяйственных товаропроизводителей на уплату страховых пре</w:t>
      </w:r>
      <w:r w:rsidR="00DE644F" w:rsidRPr="00DE644F">
        <w:rPr>
          <w:spacing w:val="-6"/>
          <w:sz w:val="28"/>
          <w:szCs w:val="28"/>
        </w:rPr>
        <w:t>мий по договорам</w:t>
      </w:r>
      <w:r w:rsidR="00A53AA6" w:rsidRPr="00DE644F">
        <w:rPr>
          <w:spacing w:val="-6"/>
          <w:sz w:val="28"/>
          <w:szCs w:val="28"/>
        </w:rPr>
        <w:t xml:space="preserve"> </w:t>
      </w:r>
      <w:r w:rsidR="00343CDA" w:rsidRPr="00DE644F">
        <w:rPr>
          <w:spacing w:val="-6"/>
          <w:sz w:val="28"/>
          <w:szCs w:val="28"/>
        </w:rPr>
        <w:t>сельскохозяйственного страхования,</w:t>
      </w:r>
      <w:r w:rsidR="00343CDA" w:rsidRPr="00DE644F">
        <w:rPr>
          <w:sz w:val="28"/>
          <w:szCs w:val="28"/>
        </w:rPr>
        <w:t xml:space="preserve"> </w:t>
      </w:r>
      <w:r w:rsidRPr="00DE644F">
        <w:rPr>
          <w:sz w:val="28"/>
          <w:szCs w:val="28"/>
        </w:rPr>
        <w:t>что</w:t>
      </w:r>
      <w:r w:rsidR="006713C5" w:rsidRPr="00DE644F">
        <w:rPr>
          <w:sz w:val="28"/>
          <w:szCs w:val="28"/>
        </w:rPr>
        <w:t>,</w:t>
      </w:r>
      <w:r w:rsidRPr="00DE644F">
        <w:rPr>
          <w:sz w:val="28"/>
          <w:szCs w:val="28"/>
        </w:rPr>
        <w:t xml:space="preserve"> в свою очередь</w:t>
      </w:r>
      <w:r w:rsidR="006713C5" w:rsidRPr="00DE644F">
        <w:rPr>
          <w:sz w:val="28"/>
          <w:szCs w:val="28"/>
        </w:rPr>
        <w:t>,</w:t>
      </w:r>
      <w:r w:rsidRPr="00DE644F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агропромышленного комплекса» на 2013 – 20</w:t>
      </w:r>
      <w:r w:rsidR="001640E6">
        <w:rPr>
          <w:sz w:val="28"/>
          <w:szCs w:val="28"/>
        </w:rPr>
        <w:t>25</w:t>
      </w:r>
      <w:r w:rsidRPr="00DE644F">
        <w:rPr>
          <w:sz w:val="28"/>
          <w:szCs w:val="28"/>
        </w:rPr>
        <w:t xml:space="preserve"> годы, утвержденной постановлением Правительства Кировской области от 10.12.2012 № 185/735.</w:t>
      </w:r>
    </w:p>
    <w:p w:rsidR="00887FE7" w:rsidRPr="00DE644F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DE644F" w:rsidRDefault="00887FE7" w:rsidP="009C40E6">
      <w:pPr>
        <w:widowControl w:val="0"/>
        <w:jc w:val="both"/>
        <w:rPr>
          <w:sz w:val="28"/>
          <w:szCs w:val="28"/>
        </w:rPr>
      </w:pPr>
      <w:r w:rsidRPr="00DE644F">
        <w:rPr>
          <w:sz w:val="28"/>
          <w:szCs w:val="28"/>
        </w:rPr>
        <w:t>9.8. Детальное описание предлагаемого варианта решения проблемы:</w:t>
      </w:r>
    </w:p>
    <w:p w:rsidR="00DE644F" w:rsidRPr="0053552C" w:rsidRDefault="00DE644F" w:rsidP="009C40E6">
      <w:pPr>
        <w:widowControl w:val="0"/>
        <w:jc w:val="both"/>
        <w:rPr>
          <w:sz w:val="28"/>
          <w:szCs w:val="28"/>
          <w:highlight w:val="yellow"/>
        </w:rPr>
      </w:pPr>
    </w:p>
    <w:p w:rsidR="00AF1033" w:rsidRPr="00DE644F" w:rsidRDefault="00AF1033" w:rsidP="00DE644F">
      <w:pPr>
        <w:widowControl w:val="0"/>
        <w:ind w:firstLine="709"/>
        <w:jc w:val="both"/>
        <w:rPr>
          <w:sz w:val="28"/>
          <w:szCs w:val="28"/>
        </w:rPr>
      </w:pPr>
      <w:r w:rsidRPr="00DE644F">
        <w:rPr>
          <w:sz w:val="28"/>
          <w:szCs w:val="28"/>
        </w:rPr>
        <w:t xml:space="preserve">В проекте </w:t>
      </w:r>
      <w:r w:rsidR="004A2866">
        <w:rPr>
          <w:sz w:val="28"/>
          <w:szCs w:val="28"/>
        </w:rPr>
        <w:t>распоряжения</w:t>
      </w:r>
      <w:r w:rsidRPr="00DE644F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 в соответствии с уже принятым постановлением Правительства Кировской области.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DE644F">
        <w:rPr>
          <w:sz w:val="28"/>
          <w:szCs w:val="28"/>
        </w:rPr>
        <w:t xml:space="preserve"> </w:t>
      </w:r>
      <w:r w:rsidRPr="00DE644F">
        <w:rPr>
          <w:sz w:val="28"/>
          <w:szCs w:val="28"/>
        </w:rPr>
        <w:t xml:space="preserve">Принятие настоящего </w:t>
      </w:r>
      <w:r w:rsidR="004A2866">
        <w:rPr>
          <w:sz w:val="28"/>
          <w:szCs w:val="28"/>
        </w:rPr>
        <w:t>распоряжения</w:t>
      </w:r>
      <w:r w:rsidRPr="00DE644F">
        <w:rPr>
          <w:sz w:val="28"/>
          <w:szCs w:val="28"/>
        </w:rPr>
        <w:t xml:space="preserve"> не требует увеличения расходов областного бюджета, поскольку они предусмотрены</w:t>
      </w:r>
      <w:r w:rsidR="00DE644F" w:rsidRPr="00DE644F">
        <w:rPr>
          <w:sz w:val="28"/>
          <w:szCs w:val="28"/>
        </w:rPr>
        <w:t xml:space="preserve"> Законом Кировской</w:t>
      </w:r>
      <w:r w:rsidR="00BA42D6">
        <w:rPr>
          <w:sz w:val="28"/>
          <w:szCs w:val="28"/>
        </w:rPr>
        <w:t xml:space="preserve"> области от 18</w:t>
      </w:r>
      <w:r w:rsidRPr="00DE644F">
        <w:rPr>
          <w:sz w:val="28"/>
          <w:szCs w:val="28"/>
        </w:rPr>
        <w:t>.1</w:t>
      </w:r>
      <w:r w:rsidR="00DE644F" w:rsidRPr="00DE644F">
        <w:rPr>
          <w:sz w:val="28"/>
          <w:szCs w:val="28"/>
        </w:rPr>
        <w:t>2.201</w:t>
      </w:r>
      <w:r w:rsidR="00BA42D6">
        <w:rPr>
          <w:sz w:val="28"/>
          <w:szCs w:val="28"/>
        </w:rPr>
        <w:t>8</w:t>
      </w:r>
      <w:r w:rsidR="004A2866">
        <w:rPr>
          <w:sz w:val="28"/>
          <w:szCs w:val="28"/>
        </w:rPr>
        <w:t xml:space="preserve"> № </w:t>
      </w:r>
      <w:r w:rsidR="00BA42D6">
        <w:rPr>
          <w:sz w:val="28"/>
          <w:szCs w:val="28"/>
        </w:rPr>
        <w:t>210</w:t>
      </w:r>
      <w:r w:rsidR="004A2866">
        <w:rPr>
          <w:sz w:val="28"/>
          <w:szCs w:val="28"/>
        </w:rPr>
        <w:noBreakHyphen/>
      </w:r>
      <w:r w:rsidR="00DE644F" w:rsidRPr="00DE644F">
        <w:rPr>
          <w:sz w:val="28"/>
          <w:szCs w:val="28"/>
        </w:rPr>
        <w:t>ЗО «Об областном бюджете на 201</w:t>
      </w:r>
      <w:r w:rsidR="00BA42D6">
        <w:rPr>
          <w:sz w:val="28"/>
          <w:szCs w:val="28"/>
        </w:rPr>
        <w:t>9</w:t>
      </w:r>
      <w:r w:rsidRPr="00DE644F">
        <w:rPr>
          <w:sz w:val="28"/>
          <w:szCs w:val="28"/>
        </w:rPr>
        <w:t xml:space="preserve"> год и на плановый период 20</w:t>
      </w:r>
      <w:r w:rsidR="00BA42D6">
        <w:rPr>
          <w:sz w:val="28"/>
          <w:szCs w:val="28"/>
        </w:rPr>
        <w:t>20</w:t>
      </w:r>
      <w:r w:rsidR="00DE644F" w:rsidRPr="00DE644F">
        <w:rPr>
          <w:sz w:val="28"/>
          <w:szCs w:val="28"/>
        </w:rPr>
        <w:t xml:space="preserve"> и 202</w:t>
      </w:r>
      <w:r w:rsidR="00BA42D6">
        <w:rPr>
          <w:sz w:val="28"/>
          <w:szCs w:val="28"/>
        </w:rPr>
        <w:t>1</w:t>
      </w:r>
      <w:r w:rsidRPr="00DE644F">
        <w:rPr>
          <w:sz w:val="28"/>
          <w:szCs w:val="28"/>
        </w:rPr>
        <w:t xml:space="preserve"> годов».</w:t>
      </w:r>
    </w:p>
    <w:p w:rsidR="00887FE7" w:rsidRPr="00DE644F" w:rsidRDefault="00887FE7" w:rsidP="00887FE7">
      <w:pPr>
        <w:widowControl w:val="0"/>
        <w:jc w:val="both"/>
        <w:rPr>
          <w:sz w:val="28"/>
          <w:szCs w:val="28"/>
        </w:rPr>
        <w:sectPr w:rsidR="00887FE7" w:rsidRPr="00DE644F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5C2EA1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5C2EA1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53552C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  <w:highlight w:val="yellow"/>
        </w:rPr>
      </w:pPr>
    </w:p>
    <w:p w:rsidR="008948A5" w:rsidRPr="00D27C11" w:rsidRDefault="00887FE7" w:rsidP="008948A5">
      <w:pPr>
        <w:widowControl w:val="0"/>
        <w:jc w:val="both"/>
        <w:rPr>
          <w:sz w:val="28"/>
          <w:szCs w:val="28"/>
        </w:rPr>
      </w:pPr>
      <w:r w:rsidRPr="005C2EA1">
        <w:rPr>
          <w:sz w:val="28"/>
          <w:szCs w:val="28"/>
        </w:rPr>
        <w:t>10.1. Предполагаемая дата вступления в силу нормативного правового акта:</w:t>
      </w:r>
      <w:r w:rsidR="005C2EA1">
        <w:rPr>
          <w:sz w:val="28"/>
          <w:szCs w:val="28"/>
        </w:rPr>
        <w:t xml:space="preserve"> </w:t>
      </w:r>
      <w:r w:rsidR="00AF1033" w:rsidRPr="005C2EA1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с </w:t>
      </w:r>
      <w:r w:rsidR="005C2EA1" w:rsidRPr="005C2EA1">
        <w:rPr>
          <w:sz w:val="28"/>
          <w:szCs w:val="28"/>
        </w:rPr>
        <w:t>01.01</w:t>
      </w:r>
      <w:r w:rsidR="007908D5" w:rsidRPr="005C2EA1">
        <w:rPr>
          <w:sz w:val="28"/>
          <w:szCs w:val="28"/>
        </w:rPr>
        <w:t>.201</w:t>
      </w:r>
      <w:r w:rsidR="009741B8">
        <w:rPr>
          <w:sz w:val="28"/>
          <w:szCs w:val="28"/>
        </w:rPr>
        <w:t>9</w:t>
      </w:r>
      <w:r w:rsidR="008948A5">
        <w:rPr>
          <w:sz w:val="28"/>
          <w:szCs w:val="28"/>
        </w:rPr>
        <w:t xml:space="preserve">, </w:t>
      </w:r>
      <w:r w:rsidR="008948A5">
        <w:rPr>
          <w:spacing w:val="-2"/>
          <w:sz w:val="28"/>
          <w:szCs w:val="28"/>
        </w:rPr>
        <w:t>за исключением пункта 1</w:t>
      </w:r>
      <w:r w:rsidR="00150252">
        <w:rPr>
          <w:spacing w:val="-2"/>
          <w:sz w:val="28"/>
          <w:szCs w:val="28"/>
        </w:rPr>
        <w:t xml:space="preserve">, 2 и </w:t>
      </w:r>
      <w:r w:rsidR="004A2866">
        <w:rPr>
          <w:spacing w:val="-2"/>
          <w:sz w:val="28"/>
          <w:szCs w:val="28"/>
        </w:rPr>
        <w:t>4</w:t>
      </w:r>
      <w:r w:rsidR="008948A5">
        <w:rPr>
          <w:spacing w:val="-2"/>
          <w:sz w:val="28"/>
          <w:szCs w:val="28"/>
        </w:rPr>
        <w:t xml:space="preserve"> Изменений </w:t>
      </w:r>
      <w:r w:rsidR="004A2866">
        <w:rPr>
          <w:spacing w:val="-2"/>
          <w:sz w:val="28"/>
          <w:szCs w:val="28"/>
        </w:rPr>
        <w:t>Регламента</w:t>
      </w:r>
      <w:r w:rsidR="008948A5">
        <w:rPr>
          <w:spacing w:val="-2"/>
          <w:sz w:val="28"/>
          <w:szCs w:val="28"/>
        </w:rPr>
        <w:t xml:space="preserve">, вступающих в силу </w:t>
      </w:r>
      <w:r w:rsidR="004A2866">
        <w:rPr>
          <w:spacing w:val="-2"/>
          <w:sz w:val="28"/>
          <w:szCs w:val="28"/>
        </w:rPr>
        <w:t>со дня вступления в силу соответствующих Изменений в Порядке</w:t>
      </w:r>
      <w:r w:rsidR="008948A5">
        <w:rPr>
          <w:sz w:val="28"/>
          <w:szCs w:val="28"/>
        </w:rPr>
        <w:t>.</w:t>
      </w:r>
    </w:p>
    <w:p w:rsidR="00887FE7" w:rsidRPr="0053552C" w:rsidRDefault="00887FE7" w:rsidP="007664A0">
      <w:pPr>
        <w:widowControl w:val="0"/>
        <w:spacing w:line="420" w:lineRule="exact"/>
        <w:jc w:val="both"/>
        <w:rPr>
          <w:sz w:val="28"/>
          <w:szCs w:val="28"/>
          <w:highlight w:val="yellow"/>
        </w:rPr>
      </w:pPr>
    </w:p>
    <w:p w:rsidR="00887FE7" w:rsidRPr="005C2EA1" w:rsidRDefault="00887FE7" w:rsidP="00A52544">
      <w:pPr>
        <w:widowControl w:val="0"/>
        <w:jc w:val="both"/>
        <w:rPr>
          <w:sz w:val="28"/>
          <w:szCs w:val="28"/>
        </w:rPr>
      </w:pPr>
      <w:r w:rsidRPr="005C2EA1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 w:rsidRPr="005C2EA1">
        <w:rPr>
          <w:sz w:val="28"/>
          <w:szCs w:val="28"/>
        </w:rPr>
        <w:t>гаемого правового регулирования</w:t>
      </w:r>
      <w:r w:rsidR="00D93723" w:rsidRPr="005C2EA1">
        <w:rPr>
          <w:sz w:val="28"/>
          <w:szCs w:val="28"/>
        </w:rPr>
        <w:t>:</w:t>
      </w:r>
      <w:r w:rsidR="008E090D" w:rsidRPr="005C2EA1">
        <w:rPr>
          <w:sz w:val="28"/>
          <w:szCs w:val="28"/>
        </w:rPr>
        <w:t xml:space="preserve"> </w:t>
      </w:r>
      <w:r w:rsidR="00AF1033" w:rsidRPr="005C2EA1">
        <w:rPr>
          <w:sz w:val="28"/>
          <w:szCs w:val="28"/>
        </w:rPr>
        <w:t>нет.</w:t>
      </w:r>
    </w:p>
    <w:p w:rsidR="00887FE7" w:rsidRPr="005C2EA1" w:rsidRDefault="00887FE7" w:rsidP="00A52544">
      <w:pPr>
        <w:widowControl w:val="0"/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срок переходного периода: </w:t>
      </w:r>
      <w:r w:rsidR="007664A0" w:rsidRPr="005C2EA1">
        <w:rPr>
          <w:sz w:val="28"/>
          <w:szCs w:val="28"/>
        </w:rPr>
        <w:t>нет</w:t>
      </w:r>
      <w:r w:rsidRPr="005C2EA1">
        <w:rPr>
          <w:sz w:val="28"/>
          <w:szCs w:val="28"/>
        </w:rPr>
        <w:t>;</w:t>
      </w:r>
    </w:p>
    <w:p w:rsidR="00887FE7" w:rsidRPr="005C2EA1" w:rsidRDefault="00887FE7" w:rsidP="00A52544">
      <w:pPr>
        <w:widowControl w:val="0"/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 w:rsidRPr="005C2EA1">
        <w:rPr>
          <w:sz w:val="28"/>
          <w:szCs w:val="28"/>
        </w:rPr>
        <w:t>нет</w:t>
      </w:r>
      <w:r w:rsidRPr="005C2EA1">
        <w:rPr>
          <w:sz w:val="28"/>
          <w:szCs w:val="28"/>
        </w:rPr>
        <w:t>.</w:t>
      </w:r>
    </w:p>
    <w:p w:rsidR="007664A0" w:rsidRPr="0053552C" w:rsidRDefault="007664A0" w:rsidP="007664A0">
      <w:pPr>
        <w:widowControl w:val="0"/>
        <w:spacing w:line="420" w:lineRule="exact"/>
        <w:jc w:val="both"/>
        <w:rPr>
          <w:sz w:val="28"/>
          <w:szCs w:val="28"/>
          <w:highlight w:val="yellow"/>
        </w:rPr>
      </w:pPr>
    </w:p>
    <w:p w:rsidR="00887FE7" w:rsidRPr="005C2EA1" w:rsidRDefault="00887FE7" w:rsidP="00A52544">
      <w:pPr>
        <w:widowControl w:val="0"/>
        <w:jc w:val="both"/>
        <w:rPr>
          <w:i/>
          <w:sz w:val="28"/>
          <w:szCs w:val="28"/>
        </w:rPr>
      </w:pPr>
      <w:r w:rsidRPr="005C2EA1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5C2EA1">
        <w:rPr>
          <w:sz w:val="28"/>
          <w:szCs w:val="28"/>
        </w:rPr>
        <w:t>есть</w:t>
      </w:r>
      <w:r w:rsidR="00AF1033" w:rsidRPr="005C2EA1">
        <w:rPr>
          <w:i/>
          <w:sz w:val="28"/>
          <w:szCs w:val="28"/>
        </w:rPr>
        <w:t>.</w:t>
      </w:r>
    </w:p>
    <w:p w:rsidR="007664A0" w:rsidRPr="0053552C" w:rsidRDefault="007664A0" w:rsidP="007664A0">
      <w:pPr>
        <w:widowControl w:val="0"/>
        <w:spacing w:line="420" w:lineRule="exact"/>
        <w:jc w:val="both"/>
        <w:rPr>
          <w:sz w:val="28"/>
          <w:szCs w:val="28"/>
          <w:highlight w:val="yellow"/>
        </w:rPr>
      </w:pPr>
    </w:p>
    <w:p w:rsidR="005C2EA1" w:rsidRPr="005C2EA1" w:rsidRDefault="00887FE7" w:rsidP="00B72661">
      <w:pPr>
        <w:widowControl w:val="0"/>
        <w:jc w:val="both"/>
        <w:rPr>
          <w:sz w:val="28"/>
          <w:szCs w:val="28"/>
        </w:rPr>
      </w:pPr>
      <w:r w:rsidRPr="005C2EA1">
        <w:rPr>
          <w:spacing w:val="-6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321B" w:rsidRPr="005C2EA1">
        <w:rPr>
          <w:spacing w:val="-6"/>
          <w:sz w:val="28"/>
          <w:szCs w:val="28"/>
        </w:rPr>
        <w:t xml:space="preserve"> </w:t>
      </w:r>
      <w:r w:rsidR="004A2866">
        <w:rPr>
          <w:spacing w:val="-6"/>
          <w:sz w:val="28"/>
          <w:szCs w:val="28"/>
        </w:rPr>
        <w:t xml:space="preserve">часть </w:t>
      </w:r>
      <w:r w:rsidR="00B72661">
        <w:rPr>
          <w:spacing w:val="-6"/>
          <w:sz w:val="28"/>
          <w:szCs w:val="28"/>
        </w:rPr>
        <w:t>в</w:t>
      </w:r>
      <w:r w:rsidR="00BE5D17">
        <w:rPr>
          <w:sz w:val="28"/>
          <w:szCs w:val="28"/>
        </w:rPr>
        <w:t>несенны</w:t>
      </w:r>
      <w:r w:rsidR="004A2866">
        <w:rPr>
          <w:sz w:val="28"/>
          <w:szCs w:val="28"/>
        </w:rPr>
        <w:t>х</w:t>
      </w:r>
      <w:r w:rsidR="00BE5D17">
        <w:rPr>
          <w:sz w:val="28"/>
          <w:szCs w:val="28"/>
        </w:rPr>
        <w:t xml:space="preserve"> </w:t>
      </w:r>
      <w:r w:rsidR="004A2866">
        <w:rPr>
          <w:sz w:val="28"/>
          <w:szCs w:val="28"/>
        </w:rPr>
        <w:t>постановлением Правительства Кировской области</w:t>
      </w:r>
      <w:r w:rsidR="00601ACD">
        <w:rPr>
          <w:sz w:val="28"/>
          <w:szCs w:val="28"/>
        </w:rPr>
        <w:t xml:space="preserve"> от </w:t>
      </w:r>
      <w:bookmarkStart w:id="0" w:name="_GoBack"/>
      <w:r w:rsidR="00BC498D">
        <w:rPr>
          <w:sz w:val="28"/>
          <w:szCs w:val="28"/>
        </w:rPr>
        <w:t>12.07</w:t>
      </w:r>
      <w:bookmarkEnd w:id="0"/>
      <w:r w:rsidR="00BC498D">
        <w:rPr>
          <w:sz w:val="28"/>
          <w:szCs w:val="28"/>
        </w:rPr>
        <w:t>.2019 № 380-П</w:t>
      </w:r>
      <w:r w:rsidR="00AA3190" w:rsidRPr="005E2198">
        <w:rPr>
          <w:sz w:val="28"/>
          <w:szCs w:val="28"/>
        </w:rPr>
        <w:t xml:space="preserve"> </w:t>
      </w:r>
      <w:r w:rsidR="00AA3190">
        <w:rPr>
          <w:sz w:val="28"/>
          <w:szCs w:val="28"/>
        </w:rPr>
        <w:t>«</w:t>
      </w:r>
      <w:r w:rsidR="004A2866">
        <w:rPr>
          <w:sz w:val="28"/>
          <w:szCs w:val="28"/>
        </w:rPr>
        <w:t>О внесении изменений в постановление Правительства Кировской области от 29.07.2019 №18/218</w:t>
      </w:r>
      <w:r w:rsidR="00AA3190" w:rsidRPr="005E2198">
        <w:rPr>
          <w:sz w:val="28"/>
          <w:szCs w:val="28"/>
        </w:rPr>
        <w:t xml:space="preserve">» </w:t>
      </w:r>
      <w:r w:rsidR="00AA3190">
        <w:rPr>
          <w:sz w:val="28"/>
          <w:szCs w:val="28"/>
        </w:rPr>
        <w:t>изменени</w:t>
      </w:r>
      <w:r w:rsidR="004A2866">
        <w:rPr>
          <w:sz w:val="28"/>
          <w:szCs w:val="28"/>
        </w:rPr>
        <w:t>й</w:t>
      </w:r>
      <w:r w:rsidR="00AA3190">
        <w:rPr>
          <w:sz w:val="28"/>
          <w:szCs w:val="28"/>
        </w:rPr>
        <w:t xml:space="preserve"> вступают в силу с 01.0</w:t>
      </w:r>
      <w:r w:rsidR="004A2866">
        <w:rPr>
          <w:sz w:val="28"/>
          <w:szCs w:val="28"/>
        </w:rPr>
        <w:t>1</w:t>
      </w:r>
      <w:r w:rsidR="00AA3190">
        <w:rPr>
          <w:sz w:val="28"/>
          <w:szCs w:val="28"/>
        </w:rPr>
        <w:t>.2019</w:t>
      </w:r>
      <w:r w:rsidR="00B72661">
        <w:rPr>
          <w:sz w:val="28"/>
          <w:szCs w:val="28"/>
        </w:rPr>
        <w:t xml:space="preserve">, </w:t>
      </w:r>
      <w:r w:rsidR="004A2866">
        <w:rPr>
          <w:sz w:val="28"/>
          <w:szCs w:val="28"/>
        </w:rPr>
        <w:t xml:space="preserve">другая часть изменений </w:t>
      </w:r>
      <w:r w:rsidR="00BE5D17">
        <w:rPr>
          <w:sz w:val="28"/>
          <w:szCs w:val="28"/>
        </w:rPr>
        <w:t>вступа</w:t>
      </w:r>
      <w:r w:rsidR="004A2866">
        <w:rPr>
          <w:sz w:val="28"/>
          <w:szCs w:val="28"/>
        </w:rPr>
        <w:t>е</w:t>
      </w:r>
      <w:r w:rsidR="005C2EA1">
        <w:rPr>
          <w:sz w:val="28"/>
          <w:szCs w:val="28"/>
        </w:rPr>
        <w:t>т в силу с 01.0</w:t>
      </w:r>
      <w:r w:rsidR="004A2866">
        <w:rPr>
          <w:sz w:val="28"/>
          <w:szCs w:val="28"/>
        </w:rPr>
        <w:t>3</w:t>
      </w:r>
      <w:r w:rsidR="005C2EA1">
        <w:rPr>
          <w:sz w:val="28"/>
          <w:szCs w:val="28"/>
        </w:rPr>
        <w:t>.201</w:t>
      </w:r>
      <w:r w:rsidR="009741B8">
        <w:rPr>
          <w:sz w:val="28"/>
          <w:szCs w:val="28"/>
        </w:rPr>
        <w:t>9</w:t>
      </w:r>
      <w:r w:rsidR="00BE5D17">
        <w:rPr>
          <w:sz w:val="28"/>
          <w:szCs w:val="28"/>
        </w:rPr>
        <w:t>.</w:t>
      </w:r>
      <w:r w:rsidR="0079368D">
        <w:rPr>
          <w:sz w:val="28"/>
          <w:szCs w:val="28"/>
        </w:rPr>
        <w:t xml:space="preserve"> </w:t>
      </w:r>
    </w:p>
    <w:p w:rsidR="000816FC" w:rsidRPr="00991198" w:rsidRDefault="004A2866" w:rsidP="004A286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C2EA1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0816FC" w:rsidRPr="00991198">
        <w:rPr>
          <w:sz w:val="28"/>
          <w:szCs w:val="28"/>
        </w:rPr>
        <w:t xml:space="preserve"> сельского хозяйства</w:t>
      </w:r>
    </w:p>
    <w:p w:rsidR="00D93723" w:rsidRPr="00991198" w:rsidRDefault="000816FC" w:rsidP="00D43BCB">
      <w:pPr>
        <w:widowControl w:val="0"/>
        <w:tabs>
          <w:tab w:val="left" w:pos="7371"/>
          <w:tab w:val="left" w:pos="7938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="00D43BCB">
        <w:rPr>
          <w:sz w:val="28"/>
          <w:szCs w:val="28"/>
        </w:rPr>
        <w:tab/>
      </w:r>
      <w:r w:rsidR="004A2866">
        <w:rPr>
          <w:sz w:val="28"/>
          <w:szCs w:val="28"/>
        </w:rPr>
        <w:t>И.В. Головкова</w:t>
      </w:r>
    </w:p>
    <w:sectPr w:rsidR="00D93723" w:rsidRPr="00991198" w:rsidSect="0031008A">
      <w:pgSz w:w="11906" w:h="16838"/>
      <w:pgMar w:top="1134" w:right="850" w:bottom="284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43" w:rsidRDefault="00B25F43" w:rsidP="00961581">
      <w:r>
        <w:separator/>
      </w:r>
    </w:p>
  </w:endnote>
  <w:endnote w:type="continuationSeparator" w:id="0">
    <w:p w:rsidR="00B25F43" w:rsidRDefault="00B25F43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DA" w:rsidRDefault="00D801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06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6DA" w:rsidRDefault="005306D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DA" w:rsidRDefault="005306D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43" w:rsidRDefault="00B25F43" w:rsidP="00961581">
      <w:r>
        <w:separator/>
      </w:r>
    </w:p>
  </w:footnote>
  <w:footnote w:type="continuationSeparator" w:id="0">
    <w:p w:rsidR="00B25F43" w:rsidRDefault="00B25F43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0455"/>
      <w:docPartObj>
        <w:docPartGallery w:val="Page Numbers (Top of Page)"/>
        <w:docPartUnique/>
      </w:docPartObj>
    </w:sdtPr>
    <w:sdtEndPr/>
    <w:sdtContent>
      <w:p w:rsidR="005306DA" w:rsidRDefault="00FB63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AC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306DA" w:rsidRDefault="005306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DA" w:rsidRDefault="005306DA">
    <w:pPr>
      <w:pStyle w:val="a7"/>
      <w:jc w:val="center"/>
    </w:pPr>
  </w:p>
  <w:p w:rsidR="005306DA" w:rsidRDefault="005306DA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78"/>
    <w:rsid w:val="00041D35"/>
    <w:rsid w:val="00043843"/>
    <w:rsid w:val="000445A8"/>
    <w:rsid w:val="00045783"/>
    <w:rsid w:val="00050A86"/>
    <w:rsid w:val="00050F62"/>
    <w:rsid w:val="00056350"/>
    <w:rsid w:val="000650CE"/>
    <w:rsid w:val="000816FC"/>
    <w:rsid w:val="000847BC"/>
    <w:rsid w:val="000918E9"/>
    <w:rsid w:val="000B3A9B"/>
    <w:rsid w:val="000B6AF5"/>
    <w:rsid w:val="000C32EC"/>
    <w:rsid w:val="000C346E"/>
    <w:rsid w:val="000D6F4B"/>
    <w:rsid w:val="000F05DB"/>
    <w:rsid w:val="001017B0"/>
    <w:rsid w:val="00105958"/>
    <w:rsid w:val="0010761A"/>
    <w:rsid w:val="001219DF"/>
    <w:rsid w:val="001420F6"/>
    <w:rsid w:val="00150252"/>
    <w:rsid w:val="001543FD"/>
    <w:rsid w:val="001640E6"/>
    <w:rsid w:val="001721EB"/>
    <w:rsid w:val="001801DA"/>
    <w:rsid w:val="0018276B"/>
    <w:rsid w:val="001A36EC"/>
    <w:rsid w:val="001A62A8"/>
    <w:rsid w:val="001B7E02"/>
    <w:rsid w:val="001D7245"/>
    <w:rsid w:val="001E2C2C"/>
    <w:rsid w:val="001E618C"/>
    <w:rsid w:val="001F1B9C"/>
    <w:rsid w:val="001F672D"/>
    <w:rsid w:val="00200565"/>
    <w:rsid w:val="002042B3"/>
    <w:rsid w:val="00232AF0"/>
    <w:rsid w:val="00234CA7"/>
    <w:rsid w:val="00237D5C"/>
    <w:rsid w:val="00244D3A"/>
    <w:rsid w:val="00286432"/>
    <w:rsid w:val="002A0AFA"/>
    <w:rsid w:val="002B48EA"/>
    <w:rsid w:val="002C1CBF"/>
    <w:rsid w:val="002C580D"/>
    <w:rsid w:val="002C58D8"/>
    <w:rsid w:val="002D3522"/>
    <w:rsid w:val="002E304D"/>
    <w:rsid w:val="002F2601"/>
    <w:rsid w:val="002F6EB5"/>
    <w:rsid w:val="0031008A"/>
    <w:rsid w:val="0032423E"/>
    <w:rsid w:val="00332232"/>
    <w:rsid w:val="0033505C"/>
    <w:rsid w:val="00343CDA"/>
    <w:rsid w:val="00356D72"/>
    <w:rsid w:val="003578B4"/>
    <w:rsid w:val="003654E5"/>
    <w:rsid w:val="003678C0"/>
    <w:rsid w:val="00390637"/>
    <w:rsid w:val="0039467C"/>
    <w:rsid w:val="00395CAD"/>
    <w:rsid w:val="00396933"/>
    <w:rsid w:val="003A0719"/>
    <w:rsid w:val="003A191E"/>
    <w:rsid w:val="003A32D4"/>
    <w:rsid w:val="003A56D7"/>
    <w:rsid w:val="003E3C00"/>
    <w:rsid w:val="003F7C6B"/>
    <w:rsid w:val="00412489"/>
    <w:rsid w:val="00413DFE"/>
    <w:rsid w:val="0041589D"/>
    <w:rsid w:val="00426140"/>
    <w:rsid w:val="0043679F"/>
    <w:rsid w:val="00453CE5"/>
    <w:rsid w:val="00454333"/>
    <w:rsid w:val="00480C33"/>
    <w:rsid w:val="004873D1"/>
    <w:rsid w:val="004916F7"/>
    <w:rsid w:val="00492758"/>
    <w:rsid w:val="004A2866"/>
    <w:rsid w:val="004D07E0"/>
    <w:rsid w:val="004E5A87"/>
    <w:rsid w:val="004F7A56"/>
    <w:rsid w:val="0051259D"/>
    <w:rsid w:val="00520EBC"/>
    <w:rsid w:val="005306DA"/>
    <w:rsid w:val="0053552C"/>
    <w:rsid w:val="00547E8E"/>
    <w:rsid w:val="005504AE"/>
    <w:rsid w:val="005602C5"/>
    <w:rsid w:val="00580DB0"/>
    <w:rsid w:val="005839B8"/>
    <w:rsid w:val="00592D0B"/>
    <w:rsid w:val="005A4437"/>
    <w:rsid w:val="005B03FC"/>
    <w:rsid w:val="005B2131"/>
    <w:rsid w:val="005B27AB"/>
    <w:rsid w:val="005B77DA"/>
    <w:rsid w:val="005C2EA1"/>
    <w:rsid w:val="005C4154"/>
    <w:rsid w:val="005C49B1"/>
    <w:rsid w:val="005D3C3E"/>
    <w:rsid w:val="005D4773"/>
    <w:rsid w:val="005D57A5"/>
    <w:rsid w:val="005D76E2"/>
    <w:rsid w:val="005E2198"/>
    <w:rsid w:val="005E6A62"/>
    <w:rsid w:val="005F3F26"/>
    <w:rsid w:val="00601ACD"/>
    <w:rsid w:val="00612ABF"/>
    <w:rsid w:val="006306E7"/>
    <w:rsid w:val="00641794"/>
    <w:rsid w:val="0064272B"/>
    <w:rsid w:val="0066638C"/>
    <w:rsid w:val="006713C5"/>
    <w:rsid w:val="00687934"/>
    <w:rsid w:val="006946D1"/>
    <w:rsid w:val="006B02A5"/>
    <w:rsid w:val="006B35F7"/>
    <w:rsid w:val="006B4376"/>
    <w:rsid w:val="006B7B24"/>
    <w:rsid w:val="006C1E6F"/>
    <w:rsid w:val="006C4B8F"/>
    <w:rsid w:val="006D3ADA"/>
    <w:rsid w:val="006E0461"/>
    <w:rsid w:val="006F605F"/>
    <w:rsid w:val="0070092E"/>
    <w:rsid w:val="00716ABF"/>
    <w:rsid w:val="00735661"/>
    <w:rsid w:val="00740A0A"/>
    <w:rsid w:val="00742B99"/>
    <w:rsid w:val="00754881"/>
    <w:rsid w:val="00757897"/>
    <w:rsid w:val="00764EBA"/>
    <w:rsid w:val="007664A0"/>
    <w:rsid w:val="007908D5"/>
    <w:rsid w:val="00791D28"/>
    <w:rsid w:val="0079368D"/>
    <w:rsid w:val="00797830"/>
    <w:rsid w:val="007A4B7F"/>
    <w:rsid w:val="007B28D2"/>
    <w:rsid w:val="007C07B4"/>
    <w:rsid w:val="007C09F3"/>
    <w:rsid w:val="007C53D2"/>
    <w:rsid w:val="007C7F82"/>
    <w:rsid w:val="007D0949"/>
    <w:rsid w:val="007F047F"/>
    <w:rsid w:val="007F76A1"/>
    <w:rsid w:val="00806EFE"/>
    <w:rsid w:val="0081301E"/>
    <w:rsid w:val="00816E8A"/>
    <w:rsid w:val="00820637"/>
    <w:rsid w:val="00827877"/>
    <w:rsid w:val="00842557"/>
    <w:rsid w:val="00852048"/>
    <w:rsid w:val="008534BF"/>
    <w:rsid w:val="00862E74"/>
    <w:rsid w:val="00862EA6"/>
    <w:rsid w:val="00885916"/>
    <w:rsid w:val="00887FE7"/>
    <w:rsid w:val="00892997"/>
    <w:rsid w:val="00893B07"/>
    <w:rsid w:val="008948A5"/>
    <w:rsid w:val="008A03DB"/>
    <w:rsid w:val="008C6331"/>
    <w:rsid w:val="008E090D"/>
    <w:rsid w:val="008E7BC6"/>
    <w:rsid w:val="00900414"/>
    <w:rsid w:val="0090256F"/>
    <w:rsid w:val="00903870"/>
    <w:rsid w:val="00903E9F"/>
    <w:rsid w:val="00917F6A"/>
    <w:rsid w:val="0092290B"/>
    <w:rsid w:val="0092791A"/>
    <w:rsid w:val="0093091D"/>
    <w:rsid w:val="00932343"/>
    <w:rsid w:val="0094337A"/>
    <w:rsid w:val="00961581"/>
    <w:rsid w:val="009741B8"/>
    <w:rsid w:val="00982D23"/>
    <w:rsid w:val="009849EF"/>
    <w:rsid w:val="00986213"/>
    <w:rsid w:val="00991198"/>
    <w:rsid w:val="00995270"/>
    <w:rsid w:val="009967C7"/>
    <w:rsid w:val="009C38EC"/>
    <w:rsid w:val="009C40E6"/>
    <w:rsid w:val="009C5A51"/>
    <w:rsid w:val="009E09EF"/>
    <w:rsid w:val="009E3228"/>
    <w:rsid w:val="009E7C4C"/>
    <w:rsid w:val="009E7DFD"/>
    <w:rsid w:val="009F294F"/>
    <w:rsid w:val="00A10B7A"/>
    <w:rsid w:val="00A12D59"/>
    <w:rsid w:val="00A178F8"/>
    <w:rsid w:val="00A23DBB"/>
    <w:rsid w:val="00A27278"/>
    <w:rsid w:val="00A44D6A"/>
    <w:rsid w:val="00A52544"/>
    <w:rsid w:val="00A53AA6"/>
    <w:rsid w:val="00A621CF"/>
    <w:rsid w:val="00A652AB"/>
    <w:rsid w:val="00A86CA6"/>
    <w:rsid w:val="00AA3190"/>
    <w:rsid w:val="00AA321B"/>
    <w:rsid w:val="00AA3419"/>
    <w:rsid w:val="00AA6F8C"/>
    <w:rsid w:val="00AB2FB7"/>
    <w:rsid w:val="00AB4D83"/>
    <w:rsid w:val="00AB63F7"/>
    <w:rsid w:val="00AB70FD"/>
    <w:rsid w:val="00AC30AC"/>
    <w:rsid w:val="00AE7172"/>
    <w:rsid w:val="00AF1033"/>
    <w:rsid w:val="00B07A04"/>
    <w:rsid w:val="00B106DD"/>
    <w:rsid w:val="00B1783E"/>
    <w:rsid w:val="00B25F43"/>
    <w:rsid w:val="00B32E17"/>
    <w:rsid w:val="00B36086"/>
    <w:rsid w:val="00B408B6"/>
    <w:rsid w:val="00B43960"/>
    <w:rsid w:val="00B554A8"/>
    <w:rsid w:val="00B71CEB"/>
    <w:rsid w:val="00B72661"/>
    <w:rsid w:val="00B76E69"/>
    <w:rsid w:val="00B83A1B"/>
    <w:rsid w:val="00B940AE"/>
    <w:rsid w:val="00BA42D6"/>
    <w:rsid w:val="00BB1791"/>
    <w:rsid w:val="00BB1E66"/>
    <w:rsid w:val="00BB2CC6"/>
    <w:rsid w:val="00BB392D"/>
    <w:rsid w:val="00BB3FE7"/>
    <w:rsid w:val="00BB4433"/>
    <w:rsid w:val="00BB5EE1"/>
    <w:rsid w:val="00BC4720"/>
    <w:rsid w:val="00BC498D"/>
    <w:rsid w:val="00BE0448"/>
    <w:rsid w:val="00BE5D17"/>
    <w:rsid w:val="00BF4416"/>
    <w:rsid w:val="00C01F26"/>
    <w:rsid w:val="00C04A08"/>
    <w:rsid w:val="00C13F60"/>
    <w:rsid w:val="00C52420"/>
    <w:rsid w:val="00C60680"/>
    <w:rsid w:val="00C607B1"/>
    <w:rsid w:val="00C61EF2"/>
    <w:rsid w:val="00C76655"/>
    <w:rsid w:val="00C800D9"/>
    <w:rsid w:val="00C82F94"/>
    <w:rsid w:val="00C927DF"/>
    <w:rsid w:val="00C95D29"/>
    <w:rsid w:val="00CA606A"/>
    <w:rsid w:val="00CA6624"/>
    <w:rsid w:val="00CA6DF8"/>
    <w:rsid w:val="00CB1DAD"/>
    <w:rsid w:val="00CC205A"/>
    <w:rsid w:val="00CD1B99"/>
    <w:rsid w:val="00CE0E82"/>
    <w:rsid w:val="00CE449F"/>
    <w:rsid w:val="00CE52AE"/>
    <w:rsid w:val="00CF5AF9"/>
    <w:rsid w:val="00D015E8"/>
    <w:rsid w:val="00D05CBE"/>
    <w:rsid w:val="00D0747D"/>
    <w:rsid w:val="00D15CD8"/>
    <w:rsid w:val="00D177C7"/>
    <w:rsid w:val="00D22881"/>
    <w:rsid w:val="00D27C11"/>
    <w:rsid w:val="00D43BCB"/>
    <w:rsid w:val="00D6561D"/>
    <w:rsid w:val="00D80109"/>
    <w:rsid w:val="00D93723"/>
    <w:rsid w:val="00DA0BB4"/>
    <w:rsid w:val="00DB47E7"/>
    <w:rsid w:val="00DB563A"/>
    <w:rsid w:val="00DC6BCD"/>
    <w:rsid w:val="00DE22E1"/>
    <w:rsid w:val="00DE644F"/>
    <w:rsid w:val="00E264F6"/>
    <w:rsid w:val="00E413EB"/>
    <w:rsid w:val="00E766AD"/>
    <w:rsid w:val="00E83791"/>
    <w:rsid w:val="00EC0FB2"/>
    <w:rsid w:val="00EC207F"/>
    <w:rsid w:val="00EC31A0"/>
    <w:rsid w:val="00EC6671"/>
    <w:rsid w:val="00ED0A7F"/>
    <w:rsid w:val="00EE3819"/>
    <w:rsid w:val="00EE67AE"/>
    <w:rsid w:val="00F04364"/>
    <w:rsid w:val="00F15C25"/>
    <w:rsid w:val="00F33B65"/>
    <w:rsid w:val="00F54BF2"/>
    <w:rsid w:val="00F55810"/>
    <w:rsid w:val="00F576CF"/>
    <w:rsid w:val="00F82550"/>
    <w:rsid w:val="00F908DF"/>
    <w:rsid w:val="00F91C6B"/>
    <w:rsid w:val="00F93313"/>
    <w:rsid w:val="00F96E58"/>
    <w:rsid w:val="00FA3FDF"/>
    <w:rsid w:val="00FB6360"/>
    <w:rsid w:val="00FD4257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D3FC0F-4798-4E50-8978-8ED3427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7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g@dsx-kir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F2EE-EE0D-48A8-B604-593F5C3B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Иззатов Эльшан Али-заде</cp:lastModifiedBy>
  <cp:revision>32</cp:revision>
  <cp:lastPrinted>2018-01-15T10:22:00Z</cp:lastPrinted>
  <dcterms:created xsi:type="dcterms:W3CDTF">2019-04-01T14:00:00Z</dcterms:created>
  <dcterms:modified xsi:type="dcterms:W3CDTF">2019-07-12T11:14:00Z</dcterms:modified>
</cp:coreProperties>
</file>