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D" w:rsidRDefault="005854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545D" w:rsidRDefault="0058545D">
      <w:pPr>
        <w:pStyle w:val="ConsPlusNormal"/>
        <w:jc w:val="both"/>
        <w:outlineLvl w:val="0"/>
      </w:pPr>
    </w:p>
    <w:p w:rsidR="0058545D" w:rsidRDefault="0058545D">
      <w:pPr>
        <w:pStyle w:val="ConsPlusTitle"/>
        <w:jc w:val="center"/>
        <w:outlineLvl w:val="0"/>
      </w:pPr>
      <w:r>
        <w:t>ПРАВИТЕЛЬСТВО КИРОВСКОЙ ОБЛАСТИ</w:t>
      </w:r>
    </w:p>
    <w:p w:rsidR="0058545D" w:rsidRDefault="0058545D">
      <w:pPr>
        <w:pStyle w:val="ConsPlusTitle"/>
        <w:jc w:val="both"/>
      </w:pPr>
    </w:p>
    <w:p w:rsidR="0058545D" w:rsidRDefault="0058545D">
      <w:pPr>
        <w:pStyle w:val="ConsPlusTitle"/>
        <w:jc w:val="center"/>
      </w:pPr>
      <w:r>
        <w:t>ПОСТАНОВЛЕНИЕ</w:t>
      </w:r>
    </w:p>
    <w:p w:rsidR="0058545D" w:rsidRDefault="0058545D">
      <w:pPr>
        <w:pStyle w:val="ConsPlusTitle"/>
        <w:jc w:val="center"/>
      </w:pPr>
      <w:r>
        <w:t>от 12 сентября 2022 г. N 495-П</w:t>
      </w:r>
    </w:p>
    <w:p w:rsidR="0058545D" w:rsidRDefault="0058545D">
      <w:pPr>
        <w:pStyle w:val="ConsPlusTitle"/>
        <w:jc w:val="both"/>
      </w:pPr>
    </w:p>
    <w:p w:rsidR="0058545D" w:rsidRDefault="0058545D">
      <w:pPr>
        <w:pStyle w:val="ConsPlusTitle"/>
        <w:jc w:val="center"/>
      </w:pPr>
      <w:r>
        <w:t>ОБ УТВЕРЖДЕНИИ ПОРЯДКА ПРЕДОСТАВЛЕНИЯ СУБСИДИИ</w:t>
      </w:r>
    </w:p>
    <w:p w:rsidR="0058545D" w:rsidRDefault="0058545D">
      <w:pPr>
        <w:pStyle w:val="ConsPlusTitle"/>
        <w:jc w:val="center"/>
      </w:pPr>
      <w:r>
        <w:t>РЕСУРСОСНАБЖАЮЩИМ, УПРАВЛЯЮЩИМ ОРГАНИЗАЦИЯМ И ИНЫМ</w:t>
      </w:r>
    </w:p>
    <w:p w:rsidR="0058545D" w:rsidRDefault="0058545D">
      <w:pPr>
        <w:pStyle w:val="ConsPlusTitle"/>
        <w:jc w:val="center"/>
      </w:pPr>
      <w:r>
        <w:t>ИСПОЛНИТЕЛЯМ КОММУНАЛЬНЫХ УСЛУГ НА РЕАЛИЗАЦИЮ МЕРОПРИЯТИЙ</w:t>
      </w:r>
    </w:p>
    <w:p w:rsidR="0058545D" w:rsidRDefault="0058545D">
      <w:pPr>
        <w:pStyle w:val="ConsPlusTitle"/>
        <w:jc w:val="center"/>
      </w:pPr>
      <w:r>
        <w:t>ПО ПРЕДОТВРАЩЕНИЮ СРЫВА НАЧАЛА И (ИЛИ) ПРОХОЖДЕНИЯ</w:t>
      </w:r>
    </w:p>
    <w:p w:rsidR="0058545D" w:rsidRDefault="0058545D">
      <w:pPr>
        <w:pStyle w:val="ConsPlusTitle"/>
        <w:jc w:val="center"/>
      </w:pPr>
      <w:r>
        <w:t>ОТОПИТЕЛЬНОГО СЕЗОНА 2022/2023 ГОДА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Правительство Кировской области постановляет: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субсидии ресурсоснабжающим, управляющим организациям и иным исполнителям коммунальных услуг на реализацию мероприятий по предотвращению срыва начала и (или) прохождения отопительного сезона 2022/2023 года согласно приложению.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строительства, энергетики и жилищно-коммунального хозяйства Кировской области Селезнева И.Н.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right"/>
      </w:pPr>
      <w:r>
        <w:t>Председатель Правительства</w:t>
      </w:r>
    </w:p>
    <w:p w:rsidR="0058545D" w:rsidRDefault="0058545D">
      <w:pPr>
        <w:pStyle w:val="ConsPlusNormal"/>
        <w:jc w:val="right"/>
      </w:pPr>
      <w:r>
        <w:t>Кировской области</w:t>
      </w:r>
    </w:p>
    <w:p w:rsidR="0058545D" w:rsidRDefault="0058545D">
      <w:pPr>
        <w:pStyle w:val="ConsPlusNormal"/>
        <w:jc w:val="right"/>
      </w:pPr>
      <w:r>
        <w:t>А.А.ЧУРИН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right"/>
        <w:outlineLvl w:val="0"/>
      </w:pPr>
      <w:r>
        <w:t>Приложение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right"/>
      </w:pPr>
      <w:r>
        <w:t>Утвержден</w:t>
      </w:r>
    </w:p>
    <w:p w:rsidR="0058545D" w:rsidRDefault="0058545D">
      <w:pPr>
        <w:pStyle w:val="ConsPlusNormal"/>
        <w:jc w:val="right"/>
      </w:pPr>
      <w:r>
        <w:t>постановлением</w:t>
      </w:r>
    </w:p>
    <w:p w:rsidR="0058545D" w:rsidRDefault="0058545D">
      <w:pPr>
        <w:pStyle w:val="ConsPlusNormal"/>
        <w:jc w:val="right"/>
      </w:pPr>
      <w:r>
        <w:t>Правительства Кировской области</w:t>
      </w:r>
    </w:p>
    <w:p w:rsidR="0058545D" w:rsidRDefault="0058545D">
      <w:pPr>
        <w:pStyle w:val="ConsPlusNormal"/>
        <w:jc w:val="right"/>
      </w:pPr>
      <w:r>
        <w:t>от 12 сентября 2022 г. N 495-П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Title"/>
        <w:jc w:val="center"/>
      </w:pPr>
      <w:bookmarkStart w:id="0" w:name="P32"/>
      <w:bookmarkEnd w:id="0"/>
      <w:r>
        <w:t>ПОРЯДОК</w:t>
      </w:r>
    </w:p>
    <w:p w:rsidR="0058545D" w:rsidRDefault="0058545D">
      <w:pPr>
        <w:pStyle w:val="ConsPlusTitle"/>
        <w:jc w:val="center"/>
      </w:pPr>
      <w:r>
        <w:t>ПРЕДОСТАВЛЕНИЯ СУБСИДИИ РЕСУРСОСНАБЖАЮЩИМ, УПРАВЛЯЮЩИМ</w:t>
      </w:r>
    </w:p>
    <w:p w:rsidR="0058545D" w:rsidRDefault="0058545D">
      <w:pPr>
        <w:pStyle w:val="ConsPlusTitle"/>
        <w:jc w:val="center"/>
      </w:pPr>
      <w:r>
        <w:t>ОРГАНИЗАЦИЯМ И ИНЫМ ИСПОЛНИТЕЛЯМ КОММУНАЛЬНЫХ УСЛУГ</w:t>
      </w:r>
    </w:p>
    <w:p w:rsidR="0058545D" w:rsidRDefault="0058545D">
      <w:pPr>
        <w:pStyle w:val="ConsPlusTitle"/>
        <w:jc w:val="center"/>
      </w:pPr>
      <w:r>
        <w:t>НА РЕАЛИЗАЦИЮ МЕРОПРИЯТИЙ ПО ПРЕДОТВРАЩЕНИЮ СРЫВА НАЧАЛА</w:t>
      </w:r>
    </w:p>
    <w:p w:rsidR="0058545D" w:rsidRDefault="0058545D">
      <w:pPr>
        <w:pStyle w:val="ConsPlusTitle"/>
        <w:jc w:val="center"/>
      </w:pPr>
      <w:r>
        <w:t>И (ИЛИ) ПРОХОЖДЕНИЯ ОТОПИТЕЛЬНОГО СЕЗОНА 2022/2023 ГОДА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1.1. </w:t>
      </w:r>
      <w:proofErr w:type="gramStart"/>
      <w:r>
        <w:t>Порядок предоставления субсидии ресурсоснабжающим, управляющим организациям и иным исполнителям коммунальных услуг на реализацию мероприятий по предотвращению срыва начала и (или) прохождения отопительного сезона 2022/2023 года (далее - Порядок) устанавливает цель, условия и порядок определения объема и предоставления в 2022 году субсидии ресурсоснабжающим, управляющим организациям и иным исполнителям коммунальных услуг на реализацию мероприятий по предотвращению срыва начала и (или) прохождения отопительного</w:t>
      </w:r>
      <w:proofErr w:type="gramEnd"/>
      <w:r>
        <w:t xml:space="preserve"> сезона 2022/2023 года (далее - субсидия), требования к отчетности, а также к осуществлению контроля (мониторинга) соблюдения условий и порядка предоставления субсидии и ответственность за их нарушение.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1.2. Предоставление субсидии осуществляется министерством строительства, энергетики и жилищно-коммунального хозяйства Кировской области (далее - министерство) в пределах доведенных министерству лимитов бюджетных обязательств на предоставление субсидии на 2022 </w:t>
      </w:r>
      <w:r>
        <w:lastRenderedPageBreak/>
        <w:t>год.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1" w:name="P41"/>
      <w:bookmarkEnd w:id="1"/>
      <w:r>
        <w:t>1.3. Получателями субсидии являются ресурсоснабжающие, управляющие организации и иные исполнители коммунальных услуг (далее - организации).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Предоставление субсидии носит заявительный характер и осуществляется при соблюдении организациями условий, цели и порядка предоставления субсидии, установленных настоящим Порядком.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2" w:name="P43"/>
      <w:bookmarkEnd w:id="2"/>
      <w:r>
        <w:t xml:space="preserve">1.4. </w:t>
      </w:r>
      <w:proofErr w:type="gramStart"/>
      <w:r>
        <w:t xml:space="preserve">Целью предоставления субсидии является финансовое обеспечение затрат на выполнение мероприятий по предотвращению срыва начала и (или) прохождения отопительного сезона 2022/2023 года (далее - мероприятия) в рамках реализации </w:t>
      </w:r>
      <w:hyperlink r:id="rId6">
        <w:r>
          <w:rPr>
            <w:color w:val="0000FF"/>
          </w:rPr>
          <w:t>подпрограммы</w:t>
        </w:r>
      </w:hyperlink>
      <w:r>
        <w:t xml:space="preserve"> "Развитие коммунальной и жилищной инфраструктуры Кировской области" государственной программы Кировской области "Развитие жилищно-коммунального комплекса и повышение энергетической эффективности", утвержденной постановлением Правительства Кировской области от 30.12.2019 N 756-П "Об утверждении государственной программы Кировской</w:t>
      </w:r>
      <w:proofErr w:type="gramEnd"/>
      <w:r>
        <w:t xml:space="preserve"> области "Развитие жилищно-коммунального комплекса и повышение энергетической эффективности".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1.5. Сведения о субсидии размещаются в разделе "Бюджет" единого портала бюджетной системы Российской Федерации в информационно-телекоммуникационной сети "Интернет" при формировании проекта закона Кировской области о внесении изменений в закон Кировской области об областном бюджете.</w:t>
      </w:r>
    </w:p>
    <w:p w:rsidR="0058545D" w:rsidRDefault="0058545D">
      <w:pPr>
        <w:pStyle w:val="ConsPlusTitle"/>
        <w:spacing w:before="200"/>
        <w:ind w:firstLine="540"/>
        <w:jc w:val="both"/>
        <w:outlineLvl w:val="1"/>
      </w:pPr>
      <w:r>
        <w:t>2. Условия и порядок предоставления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2.1. Субсидия предоставляется организации при соблюдении следующих условий: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3" w:name="P47"/>
      <w:bookmarkEnd w:id="3"/>
      <w:r>
        <w:t>2.1.1. Заключение между организацией и министерством соглашения о предоставлении субсидии (далее - соглашение) в соответствии с типовой формой, утвержденной министерством финансов Кировской области, предусматривающего: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значение результата предоставления субсидии;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значения показателей, необходимых для достижения результата предоставления субсидии;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:rsidR="0058545D" w:rsidRDefault="0058545D">
      <w:pPr>
        <w:pStyle w:val="ConsPlusNormal"/>
        <w:spacing w:before="200"/>
        <w:ind w:firstLine="540"/>
        <w:jc w:val="both"/>
      </w:pPr>
      <w:proofErr w:type="gramStart"/>
      <w:r>
        <w:t>запрет направления субсидии организацией, а также иными юридическими лицами, получающими средства на основании договоров (контрактов), заключенных с организацией,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  <w:proofErr w:type="gramEnd"/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согласие организации на осуществление в отношении нее министерством проверок соблюдения порядка и условий предоставления субсидии, в том числе в части достижения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 </w:t>
      </w:r>
      <w:hyperlink r:id="rId7">
        <w:r>
          <w:rPr>
            <w:color w:val="0000FF"/>
          </w:rPr>
          <w:t>статьями 268.1</w:t>
        </w:r>
      </w:hyperlink>
      <w:r>
        <w:t xml:space="preserve"> и </w:t>
      </w:r>
      <w:hyperlink r:id="rId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открытие организацией лицевого счета по учету операций со средствами субсидии в министерстве финансов Кировской области в установленном им порядке.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4" w:name="P54"/>
      <w:bookmarkEnd w:id="4"/>
      <w:r>
        <w:t xml:space="preserve">2.1.2. Соответствие организации на дату представления документов, предусмотренных </w:t>
      </w:r>
      <w:hyperlink w:anchor="P61">
        <w:r>
          <w:rPr>
            <w:color w:val="0000FF"/>
          </w:rPr>
          <w:t>пунктом 2.2</w:t>
        </w:r>
      </w:hyperlink>
      <w:r>
        <w:t xml:space="preserve"> настоящего Порядка, следующим требованиям: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единственным учредителем организации является Кировская область;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организация осуществляет производство тепловой энергии и предоставляет коммунальную услугу по отоплению населению и учреждениям бюджетной сферы Кировской области;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lastRenderedPageBreak/>
        <w:t>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организация не получает средства из областного бюджета в соответствии с иными нормативными правовыми актами Кировской области на цель, указанную в </w:t>
      </w:r>
      <w:hyperlink w:anchor="P43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5" w:name="P61"/>
      <w:bookmarkEnd w:id="5"/>
      <w:r>
        <w:t>2.2. Для предоставления субсидии организация в срок до 01.11.2022 представляет в министерство: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заявление о предоставлении субсидии по форме, утвержденной министерством, включающее информацию о соответствии организации требованиям, установленным </w:t>
      </w:r>
      <w:hyperlink w:anchor="P41">
        <w:r>
          <w:rPr>
            <w:color w:val="0000FF"/>
          </w:rPr>
          <w:t>пунктом 1.3</w:t>
        </w:r>
      </w:hyperlink>
      <w:r>
        <w:t xml:space="preserve"> и </w:t>
      </w:r>
      <w:hyperlink w:anchor="P54">
        <w:r>
          <w:rPr>
            <w:color w:val="0000FF"/>
          </w:rPr>
          <w:t>подпунктом 2.1.2 пункта 2.1</w:t>
        </w:r>
      </w:hyperlink>
      <w:r>
        <w:t xml:space="preserve"> настоящего Порядка;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расчет размера субсидии по форме, утвержденной министерством.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Датой представления документов считается дата их поступления в министерство. Документы, принятые от представителя организации, поступившие по почте или доставленные курьером, регистрируются в день их поступления в министерство.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2.3. В течение 15 рабочих дней со дня приема документов, установленных </w:t>
      </w:r>
      <w:hyperlink w:anchor="P61">
        <w:r>
          <w:rPr>
            <w:color w:val="0000FF"/>
          </w:rPr>
          <w:t>пунктом 2.2</w:t>
        </w:r>
      </w:hyperlink>
      <w:r>
        <w:t xml:space="preserve"> настоящего Порядка, министерство: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2.3.1. Осуществляет проверку документов на предмет комплектности, достоверности содержащихся в них сведений, соответствия организации требованиям, установленным </w:t>
      </w:r>
      <w:hyperlink w:anchor="P41">
        <w:r>
          <w:rPr>
            <w:color w:val="0000FF"/>
          </w:rPr>
          <w:t>пунктом 1.3</w:t>
        </w:r>
      </w:hyperlink>
      <w:r>
        <w:t xml:space="preserve"> и </w:t>
      </w:r>
      <w:hyperlink w:anchor="P54">
        <w:r>
          <w:rPr>
            <w:color w:val="0000FF"/>
          </w:rPr>
          <w:t>подпунктом 2.1.2 пункта 2.1</w:t>
        </w:r>
      </w:hyperlink>
      <w:r>
        <w:t xml:space="preserve"> настоящего Порядка, проводит проверку расчета размера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В ходе проверки документов министерство имеет право запрашивать у организации дополнительную информацию с целью уточнения сведений, содержащихся в представленных документах.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2.3.2. Принимает решение о предоставлении субсидии или об отказе в предоставлении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2.3.3. Направляет организации по адресу электронной почты, указанному в заявлении о предоставлении субсидии, уведомление о предоставлении субсидии либо об отказе в предоставлении субсидии. В уведомлении об отказе в предоставлении субсидии указываются причины такого отказа.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2.3.4. В случае принятия решения о предоставлении субсидии заключает с организацией соглашение в соответствии с </w:t>
      </w:r>
      <w:hyperlink w:anchor="P47">
        <w:r>
          <w:rPr>
            <w:color w:val="0000FF"/>
          </w:rPr>
          <w:t>подпунктом 2.1.1 пункта 2.1</w:t>
        </w:r>
      </w:hyperlink>
      <w:r>
        <w:t xml:space="preserve"> настоящего Порядка.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2.4. После устранения причин, послуживших основанием для отказа в предоставлении субсидии, организация в течение 10 рабочих дней со дня получения уведомления об отказе в предоставлении субсидии вправе повторно обратиться в министерство с документами для предоставления субсидии при условии соблюдения срока представления документов, установленного </w:t>
      </w:r>
      <w:hyperlink w:anchor="P6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2.5. Основаниями для отказа в предоставлении субсидии являются: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2.5.1. Непредставление или представление не в полном объеме документов, указанных в </w:t>
      </w:r>
      <w:hyperlink w:anchor="P61">
        <w:r>
          <w:rPr>
            <w:color w:val="0000FF"/>
          </w:rPr>
          <w:t>пункте 2.2</w:t>
        </w:r>
      </w:hyperlink>
      <w:r>
        <w:t xml:space="preserve"> настоящего Порядка, установление факта недостоверности сведений, содержащихся в представленных документах.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lastRenderedPageBreak/>
        <w:t xml:space="preserve">2.5.2. Несоответствие организации требованиям, установленным </w:t>
      </w:r>
      <w:hyperlink w:anchor="P41">
        <w:r>
          <w:rPr>
            <w:color w:val="0000FF"/>
          </w:rPr>
          <w:t>пунктом 1.3</w:t>
        </w:r>
      </w:hyperlink>
      <w:r>
        <w:t xml:space="preserve"> и (или) </w:t>
      </w:r>
      <w:hyperlink w:anchor="P54">
        <w:r>
          <w:rPr>
            <w:color w:val="0000FF"/>
          </w:rPr>
          <w:t>подпунктом 2.1.2 пункта 2.1</w:t>
        </w:r>
      </w:hyperlink>
      <w:r>
        <w:t xml:space="preserve"> настоящего Порядка.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6" w:name="P75"/>
      <w:bookmarkEnd w:id="6"/>
      <w:r>
        <w:t>2.6. Для перечисления субсидии организация представляет в министерство следующие документы: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2.6.1. Заявку на перечисление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2.6.2. Заверенные руководителем организации (лицом, исполняющим его обязанности) копии следующих документов, подтверждающих расходы на выполнение мероприятий, предусмотренные расчетом размера субсидии: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договора подряда, сметного расчета работ, актов по форме КС-2, КС-3, счетов-фактур - при осуществлении капитального ремонта систем коммунальной инфраструктуры;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договоров поставки оборудования, товарных накладных, счетов-фактур или универсальных передаточных документов, актов приема в эксплуатацию котельного оборудования - при замене котельного оборудования;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договоров купли-продажи (поставки) транспортных средств, заключенных в соответствии с действующим законодательством, товарных накладных, счетов-фактур или универсальных передаточных документов - при приобретении транспортных средств.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2.7. Министерство в течение 10 рабочих дней осуществляет проверку представленных организацией в соответствии с </w:t>
      </w:r>
      <w:hyperlink w:anchor="P75">
        <w:r>
          <w:rPr>
            <w:color w:val="0000FF"/>
          </w:rPr>
          <w:t>пунктом 2.6</w:t>
        </w:r>
      </w:hyperlink>
      <w:r>
        <w:t xml:space="preserve"> настоящего Порядка документов и принимает решение о перечислении субсидии либо об отказе в перечислении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2.8. При принятии решения о перечислении субсидии министерство в течение 7 рабочих дней со дня принятия указанного решения осуществляет перечисление субсидии на лицевой счет организации по учету операций со средствами субсидии, открытый в министерстве финансов Кировской области.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2.9. При принятии решения об отказе в перечислении субсидии министерство в течение 3 рабочих дней со дня принятия указанного решения информирует организацию об отказе в перечислении субсидии с указанием причин такого отказа и возвращает документы организации на доработку.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Основаниями для отказа в перечислении субсидии являются непредставление документов, указанных в </w:t>
      </w:r>
      <w:hyperlink w:anchor="P75">
        <w:r>
          <w:rPr>
            <w:color w:val="0000FF"/>
          </w:rPr>
          <w:t>пункте 2.6</w:t>
        </w:r>
      </w:hyperlink>
      <w:r>
        <w:t xml:space="preserve"> настоящего Порядка, или установление факта недостоверности содержащихся в них сведений.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2.10. Расчет размера субсидии определяется по следующей формуле: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066800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субсидии, предоставляемой i-й организации;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С</w:t>
      </w:r>
      <w:proofErr w:type="gramStart"/>
      <w:r>
        <w:rPr>
          <w:vertAlign w:val="subscript"/>
        </w:rPr>
        <w:t>n</w:t>
      </w:r>
      <w:proofErr w:type="gramEnd"/>
      <w:r>
        <w:t xml:space="preserve"> - стоимость выполнения мероприятий i-й организацией;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n - количество мероприятий.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При расчете размера субсидии учитывается выполнение мероприятий, предусматривающих: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капитальный ремонт систем коммунальной инфраструктуры;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приобретение котельного оборудования;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приобретение транспортных средств.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2.11. Результатом предоставления субсидии является отсутствие по состоянию на 15.05.2023 случаев срыва начала и (или) прохождения отопительного сезона 2022/2023 года, произошедших по вине организации в муниципальных образованиях Кировской области, в которых организация осуществляет свою деятельность в сфере теплоснабжения.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lastRenderedPageBreak/>
        <w:t>2.12. Показателями, необходимыми для достижения результата предоставления субсидии, являются количество приобретенных транспортных средств, количество систем коммунальной инфраструктуры, на которых произведен капитальный ремонт, количество приобретенного и введенного в эксплуатацию котельного оборудования.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Значения результата предоставления субсидии и показателей, необходимых для достижения результата предоставления субсидии, устанавливаются соглашением.</w:t>
      </w:r>
    </w:p>
    <w:p w:rsidR="0058545D" w:rsidRDefault="0058545D">
      <w:pPr>
        <w:pStyle w:val="ConsPlusTitle"/>
        <w:spacing w:before="200"/>
        <w:ind w:firstLine="540"/>
        <w:jc w:val="both"/>
        <w:outlineLvl w:val="1"/>
      </w:pPr>
      <w:r>
        <w:t>3. Требования к отчетности.</w:t>
      </w:r>
    </w:p>
    <w:p w:rsidR="0058545D" w:rsidRDefault="0058545D">
      <w:pPr>
        <w:pStyle w:val="ConsPlusNormal"/>
        <w:spacing w:before="200"/>
        <w:ind w:firstLine="540"/>
        <w:jc w:val="both"/>
      </w:pPr>
      <w:bookmarkStart w:id="7" w:name="P100"/>
      <w:bookmarkEnd w:id="7"/>
      <w:r>
        <w:t>3.1. Организации не позднее 15.11.2022, 15.12.2022, 15.01.2023, 15.04.2023, 31.05.2023 представляют в министерство посредством почтовой или курьерской связи: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3.1.1. Отчет о достижении значения результата предоставления субсидии и достижении значений показателей, необходимых для достижения результата предоставления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3.1.2. Отчет об осуществлении расходов, источником финансового обеспечения которых является субсидия.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3.2. Формы отчетов, указанных в </w:t>
      </w:r>
      <w:hyperlink w:anchor="P100">
        <w:r>
          <w:rPr>
            <w:color w:val="0000FF"/>
          </w:rPr>
          <w:t>пункте 3.1</w:t>
        </w:r>
      </w:hyperlink>
      <w:r>
        <w:t xml:space="preserve"> настоящего Порядка, устанавливаются соглашением.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3.3. Министерство вправе устанавливать в соглашении формы и сроки представления дополнительной отчетности.</w:t>
      </w:r>
    </w:p>
    <w:p w:rsidR="0058545D" w:rsidRDefault="0058545D">
      <w:pPr>
        <w:pStyle w:val="ConsPlusTitle"/>
        <w:spacing w:before="200"/>
        <w:ind w:firstLine="540"/>
        <w:jc w:val="both"/>
        <w:outlineLvl w:val="1"/>
      </w:pPr>
      <w:r>
        <w:t>4. Требования к осуществлению контроля (мониторинга) соблюдения условий и порядка предоставления субсидии и ответственность за их нарушение.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4.1. Ответственность за несоблюдение настоящего Порядка и недостоверность представляемых в министерство документов возлагается на организации.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соблюдением настоящего Порядка осуществляет министерство.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4.3. Министерство осуществляет проверки соблюдения организациями порядка и условий предоставления субсидии, в том числе в части достижения результата предоставления субсидии, органы государственного финансового контроля осуществляют проверки соблюдения порядка и условий предоставления субсидии в соответствии со </w:t>
      </w:r>
      <w:hyperlink r:id="rId10">
        <w:r>
          <w:rPr>
            <w:color w:val="0000FF"/>
          </w:rPr>
          <w:t>статьями 268.1</w:t>
        </w:r>
      </w:hyperlink>
      <w:r>
        <w:t xml:space="preserve"> и </w:t>
      </w:r>
      <w:hyperlink r:id="rId1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4.4. В случае нарушения организацией порядка и условий предоставления субсидии, представления недостоверных документов излишне перечисленная субсидия подлежит возврату в областной бюджет и к организации применяются меры ответственности, предусмотренные действующим законодательством Российской Федерации.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4.5. Министерство в течение 10 рабочих дней со дня выявления нарушения, указанного в пункте 4.4 настоящего Порядка, направляет организации письменное требование о возврате излишне перечисленной субсидии в областной бюджет, которое подлежит исполнению в срок, не превышающий 30 календарных дней. Исполнением требования о возврате субсидии в областной бюджет считается поступление указанной в нем суммы в областной бюджет.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При непоступлении средств в установленный срок в областной бюджет министерство принимает меры к их взысканию в судебном порядке.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4.6. В случае если организацией по состоянию на 31.05.2023 не достигнуты значения результата предоставления субсидии и показателей, необходимых для достижения результата предоставления субсидии, средства подлежат возврату в областной бюджет.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Министерство в срок до 01.07.2023 направляет организации требование о возврате средств в областной бюджет в срок до 01.08.2023.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Объем средств, подлежащих возврату в текущем финансовом году в областной бюджет, рассчитывается по следующей формуле: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828800" cy="4857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в</w:t>
      </w:r>
      <w:r>
        <w:t xml:space="preserve"> - объем средств, подлежащих возврату в областной бюджет;</w:t>
      </w:r>
    </w:p>
    <w:p w:rsidR="0058545D" w:rsidRDefault="0058545D">
      <w:pPr>
        <w:pStyle w:val="ConsPlusNormal"/>
        <w:spacing w:before="200"/>
        <w:ind w:firstLine="540"/>
        <w:jc w:val="both"/>
      </w:pPr>
      <w:proofErr w:type="gramStart"/>
      <w:r>
        <w:t>V</w:t>
      </w:r>
      <w:proofErr w:type="gramEnd"/>
      <w:r>
        <w:rPr>
          <w:vertAlign w:val="superscript"/>
        </w:rPr>
        <w:t>с</w:t>
      </w:r>
      <w:r>
        <w:t xml:space="preserve"> - размер субсидии, предоставленной организации;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субсидии (i-го показателя, необходимого для достижения результата предоставления субсидии);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субсидии (i-го показателя, необходимого для достижения результата предоставления субсидии);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n - количество результатов предоставления субсидии и показателей, необходимых для достижения результата предоставления субсидии.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 xml:space="preserve">4.7. </w:t>
      </w:r>
      <w:proofErr w:type="gramStart"/>
      <w:r>
        <w:t>В случае если организацией по состоянию на 31.05.2023 не достигнуты значения результата предоставления субсидии и показателей, необходимых для достижения результата предоставления субсидии, по вине поставщика товаров (работ, услуг), с которым в рамках выполнения мероприятий организацией был заключен договор (контракт) на поставку товаров (работ, услуг), организация осуществляет взыскание денежных средств с поставщика товаров (работ, услуг) в соответствии с действующим законодательством Российской</w:t>
      </w:r>
      <w:proofErr w:type="gramEnd"/>
      <w:r>
        <w:t xml:space="preserve"> Федерации.</w:t>
      </w:r>
    </w:p>
    <w:p w:rsidR="0058545D" w:rsidRDefault="0058545D">
      <w:pPr>
        <w:pStyle w:val="ConsPlusNormal"/>
        <w:spacing w:before="200"/>
        <w:ind w:firstLine="540"/>
        <w:jc w:val="both"/>
      </w:pPr>
      <w:r>
        <w:t>При невозвращении поставщиком товаров (работ, услуг) денежных средств в установленный договором (контрактом) на поставку товаров (работ, услуг) срок организация принимает меры к их взысканию в судебном порядке.</w:t>
      </w: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jc w:val="both"/>
      </w:pPr>
    </w:p>
    <w:p w:rsidR="0058545D" w:rsidRDefault="005854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138" w:rsidRDefault="00462138"/>
    <w:sectPr w:rsidR="00462138" w:rsidSect="001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545D"/>
    <w:rsid w:val="00462138"/>
    <w:rsid w:val="0058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4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854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5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C2BA82E1A0F97BD4381F183D5B2BB1F1130086CDB708A91766CBFD160A0539E942692542237M5VDI" TargetMode="Externa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C2BA82E1A0F97BD4381F183D5B2BB1F1130086CDB728C91766CBFD160A0539E942692542237M5VDI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3A6A5FC80EA99237C0656853A7B963823F625190199ED1CDCF7D48AE2BD4A51700E3B9F36859B223DFC856CAA03D1D1728157262B5EAC8AEAF745M9V1I" TargetMode="External"/><Relationship Id="rId11" Type="http://schemas.openxmlformats.org/officeDocument/2006/relationships/hyperlink" Target="consultantplus://offline/ref=C133A6A5FC80EA99237C185B9356279F3C2BA82E1A0F97BD4381F183D5B2BB1F1130086CDB708A91766CBFD160A0539E942692542237M5VDI" TargetMode="External"/><Relationship Id="rId5" Type="http://schemas.openxmlformats.org/officeDocument/2006/relationships/hyperlink" Target="consultantplus://offline/ref=C133A6A5FC80EA99237C185B9356279F3C2BA82E1A0F97BD4381F183D5B2BB1F1130086EDC718B932B36AFD529F45A8191398D573C375FAFM9V6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33A6A5FC80EA99237C185B9356279F3C2BA82E1A0F97BD4381F183D5B2BB1F1130086CDB728C91766CBFD160A0539E942692542237M5V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2673</Words>
  <Characters>15241</Characters>
  <Application>Microsoft Office Word</Application>
  <DocSecurity>0</DocSecurity>
  <Lines>127</Lines>
  <Paragraphs>35</Paragraphs>
  <ScaleCrop>false</ScaleCrop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2022-11-14T08:21:00Z</dcterms:created>
  <dcterms:modified xsi:type="dcterms:W3CDTF">2022-11-14T08:21:00Z</dcterms:modified>
</cp:coreProperties>
</file>